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6"/>
        <w:gridCol w:w="719"/>
        <w:gridCol w:w="389"/>
        <w:gridCol w:w="147"/>
        <w:gridCol w:w="484"/>
        <w:gridCol w:w="360"/>
        <w:gridCol w:w="221"/>
        <w:gridCol w:w="493"/>
        <w:gridCol w:w="290"/>
        <w:gridCol w:w="106"/>
        <w:gridCol w:w="148"/>
        <w:gridCol w:w="240"/>
        <w:gridCol w:w="129"/>
        <w:gridCol w:w="395"/>
        <w:gridCol w:w="175"/>
        <w:gridCol w:w="544"/>
        <w:gridCol w:w="249"/>
        <w:gridCol w:w="69"/>
        <w:gridCol w:w="341"/>
        <w:gridCol w:w="202"/>
        <w:gridCol w:w="57"/>
        <w:gridCol w:w="597"/>
        <w:gridCol w:w="109"/>
        <w:gridCol w:w="84"/>
        <w:gridCol w:w="384"/>
        <w:gridCol w:w="458"/>
        <w:gridCol w:w="107"/>
        <w:gridCol w:w="1520"/>
      </w:tblGrid>
      <w:tr w:rsidR="006A701A" w:rsidRPr="00DC7515" w14:paraId="6EF6D00D" w14:textId="77777777" w:rsidTr="009406DB">
        <w:trPr>
          <w:trHeight w:val="1611"/>
        </w:trPr>
        <w:tc>
          <w:tcPr>
            <w:tcW w:w="7645" w:type="dxa"/>
            <w:gridSpan w:val="19"/>
          </w:tcPr>
          <w:p w14:paraId="3DAA3B3A" w14:textId="77777777" w:rsidR="006A701A" w:rsidRPr="00DC7515" w:rsidRDefault="006A701A" w:rsidP="001A0910">
            <w:pPr>
              <w:spacing w:line="240" w:lineRule="auto"/>
              <w:ind w:left="60"/>
              <w:jc w:val="both"/>
              <w:rPr>
                <w:rFonts w:ascii="Times New Roman" w:hAnsi="Times New Roman"/>
                <w:b/>
                <w:color w:val="000000"/>
              </w:rPr>
            </w:pPr>
            <w:bookmarkStart w:id="0" w:name="t1"/>
            <w:r w:rsidRPr="00DC7515">
              <w:rPr>
                <w:rFonts w:ascii="Times New Roman" w:hAnsi="Times New Roman"/>
                <w:b/>
                <w:color w:val="000000"/>
              </w:rPr>
              <w:t xml:space="preserve">Nazwa </w:t>
            </w:r>
            <w:r w:rsidR="001B75D8" w:rsidRPr="00DC7515">
              <w:rPr>
                <w:rFonts w:ascii="Times New Roman" w:hAnsi="Times New Roman"/>
                <w:b/>
                <w:color w:val="000000"/>
              </w:rPr>
              <w:t>projektu</w:t>
            </w:r>
          </w:p>
          <w:p w14:paraId="0F06E8FF" w14:textId="55C35C69" w:rsidR="009108FE" w:rsidRPr="0043447B" w:rsidRDefault="00623359" w:rsidP="0043447B">
            <w:pPr>
              <w:pStyle w:val="TYTUAKTUprzedmiotregulacjiustawylubrozporzdzenia"/>
              <w:spacing w:before="0" w:after="120" w:line="240" w:lineRule="auto"/>
              <w:ind w:left="62"/>
              <w:jc w:val="both"/>
              <w:rPr>
                <w:rFonts w:ascii="Times New Roman" w:hAnsi="Times New Roman" w:cs="Times New Roman"/>
                <w:b w:val="0"/>
                <w:bCs w:val="0"/>
                <w:sz w:val="22"/>
                <w:szCs w:val="22"/>
              </w:rPr>
            </w:pPr>
            <w:r w:rsidRPr="003577F0">
              <w:rPr>
                <w:rFonts w:ascii="Times New Roman" w:hAnsi="Times New Roman" w:cs="Times New Roman"/>
                <w:b w:val="0"/>
                <w:bCs w:val="0"/>
                <w:color w:val="000000"/>
                <w:sz w:val="22"/>
                <w:szCs w:val="22"/>
              </w:rPr>
              <w:t xml:space="preserve">Projekt </w:t>
            </w:r>
            <w:r w:rsidR="00D322CF" w:rsidRPr="003577F0">
              <w:rPr>
                <w:rFonts w:ascii="Times New Roman" w:hAnsi="Times New Roman" w:cs="Times New Roman"/>
                <w:b w:val="0"/>
                <w:bCs w:val="0"/>
                <w:color w:val="000000"/>
                <w:sz w:val="22"/>
                <w:szCs w:val="22"/>
              </w:rPr>
              <w:t xml:space="preserve">ustawy o </w:t>
            </w:r>
            <w:r w:rsidR="00D322CF" w:rsidRPr="003577F0">
              <w:rPr>
                <w:rFonts w:ascii="Times New Roman" w:hAnsi="Times New Roman" w:cs="Times New Roman"/>
                <w:b w:val="0"/>
                <w:bCs w:val="0"/>
                <w:sz w:val="22"/>
                <w:szCs w:val="22"/>
              </w:rPr>
              <w:t>zmianie ustawy</w:t>
            </w:r>
            <w:r w:rsidR="003577F0" w:rsidRPr="003577F0">
              <w:rPr>
                <w:rFonts w:ascii="Times New Roman" w:hAnsi="Times New Roman" w:cs="Times New Roman"/>
                <w:b w:val="0"/>
                <w:bCs w:val="0"/>
                <w:sz w:val="22"/>
                <w:szCs w:val="22"/>
              </w:rPr>
              <w:t xml:space="preserve"> – Prawo o notariacie oraz ustawy o księgach wieczystych i hipotece</w:t>
            </w:r>
          </w:p>
          <w:p w14:paraId="42C46529" w14:textId="146558A8" w:rsidR="006A701A" w:rsidRPr="00DC7515" w:rsidRDefault="006A701A" w:rsidP="001A0910">
            <w:pPr>
              <w:spacing w:line="240" w:lineRule="auto"/>
              <w:ind w:left="60"/>
              <w:jc w:val="both"/>
              <w:rPr>
                <w:rFonts w:ascii="Times New Roman" w:hAnsi="Times New Roman"/>
                <w:color w:val="000000"/>
              </w:rPr>
            </w:pPr>
            <w:r w:rsidRPr="00DC7515">
              <w:rPr>
                <w:rFonts w:ascii="Times New Roman" w:hAnsi="Times New Roman"/>
                <w:b/>
                <w:color w:val="000000"/>
              </w:rPr>
              <w:t>Ministerstwo wiodące i ministerstwa współpracujące</w:t>
            </w:r>
            <w:r w:rsidR="00E10A6C" w:rsidRPr="00DC7515">
              <w:rPr>
                <w:rFonts w:ascii="Times New Roman" w:hAnsi="Times New Roman"/>
                <w:color w:val="000000"/>
              </w:rPr>
              <w:t xml:space="preserve"> </w:t>
            </w:r>
          </w:p>
          <w:bookmarkEnd w:id="0"/>
          <w:p w14:paraId="078D84E5" w14:textId="507672B9" w:rsidR="009108FE" w:rsidRPr="0043447B" w:rsidRDefault="009E49C6" w:rsidP="0043447B">
            <w:pPr>
              <w:spacing w:after="120" w:line="240" w:lineRule="auto"/>
              <w:ind w:left="62"/>
              <w:jc w:val="both"/>
              <w:rPr>
                <w:rFonts w:ascii="Times New Roman" w:hAnsi="Times New Roman"/>
                <w:color w:val="000000"/>
              </w:rPr>
            </w:pPr>
            <w:r w:rsidRPr="00DC7515">
              <w:rPr>
                <w:rFonts w:ascii="Times New Roman" w:hAnsi="Times New Roman"/>
                <w:color w:val="000000"/>
              </w:rPr>
              <w:t>Ministerstwo Sprawiedliwości</w:t>
            </w:r>
          </w:p>
          <w:p w14:paraId="346A299B" w14:textId="17252873" w:rsidR="001B3460" w:rsidRPr="00DC7515" w:rsidRDefault="001B3460" w:rsidP="001A0910">
            <w:pPr>
              <w:spacing w:line="240" w:lineRule="auto"/>
              <w:ind w:left="60"/>
              <w:jc w:val="both"/>
              <w:rPr>
                <w:rFonts w:ascii="Times New Roman" w:hAnsi="Times New Roman"/>
                <w:b/>
              </w:rPr>
            </w:pPr>
            <w:r w:rsidRPr="00DC7515">
              <w:rPr>
                <w:rFonts w:ascii="Times New Roman" w:hAnsi="Times New Roman"/>
                <w:b/>
              </w:rPr>
              <w:t xml:space="preserve">Osoba odpowiedzialna za projekt w randze Ministra, Sekretarza Stanu lub Podsekretarza Stanu </w:t>
            </w:r>
          </w:p>
          <w:p w14:paraId="5D108E1F" w14:textId="0A500A43" w:rsidR="0054251C" w:rsidRPr="001A0910" w:rsidRDefault="0054251C" w:rsidP="009406DB">
            <w:pPr>
              <w:spacing w:line="240" w:lineRule="auto"/>
              <w:ind w:left="62"/>
              <w:jc w:val="both"/>
              <w:rPr>
                <w:rFonts w:ascii="Times New Roman" w:hAnsi="Times New Roman"/>
                <w:u w:val="single"/>
              </w:rPr>
            </w:pPr>
            <w:r>
              <w:rPr>
                <w:rFonts w:ascii="Times New Roman" w:hAnsi="Times New Roman"/>
                <w:u w:val="single"/>
              </w:rPr>
              <w:t>p</w:t>
            </w:r>
            <w:r w:rsidRPr="001A0910">
              <w:rPr>
                <w:rFonts w:ascii="Times New Roman" w:hAnsi="Times New Roman"/>
                <w:u w:val="single"/>
              </w:rPr>
              <w:t>od względem legislacyjnym:</w:t>
            </w:r>
          </w:p>
          <w:p w14:paraId="5F292C54" w14:textId="77777777" w:rsidR="0054251C" w:rsidRPr="00DC7515" w:rsidRDefault="0054251C" w:rsidP="009406DB">
            <w:pPr>
              <w:spacing w:after="120" w:line="240" w:lineRule="auto"/>
              <w:ind w:left="62"/>
              <w:jc w:val="both"/>
              <w:rPr>
                <w:rFonts w:ascii="Times New Roman" w:hAnsi="Times New Roman"/>
              </w:rPr>
            </w:pPr>
            <w:r w:rsidRPr="00DC7515">
              <w:rPr>
                <w:rFonts w:ascii="Times New Roman" w:hAnsi="Times New Roman"/>
              </w:rPr>
              <w:t>Arkadiusz Myrcha, Sekretarz Stanu w Ministerstwie Sprawiedliwości</w:t>
            </w:r>
          </w:p>
          <w:p w14:paraId="26C7AEDE" w14:textId="1CC67311" w:rsidR="0075594B" w:rsidRPr="001A0910" w:rsidRDefault="0054251C" w:rsidP="001A0910">
            <w:pPr>
              <w:spacing w:line="240" w:lineRule="auto"/>
              <w:ind w:left="60"/>
              <w:jc w:val="both"/>
              <w:rPr>
                <w:rFonts w:ascii="Times New Roman" w:hAnsi="Times New Roman"/>
                <w:color w:val="000000"/>
                <w:u w:val="single"/>
              </w:rPr>
            </w:pPr>
            <w:r>
              <w:rPr>
                <w:rFonts w:ascii="Times New Roman" w:hAnsi="Times New Roman"/>
                <w:color w:val="000000"/>
                <w:u w:val="single"/>
              </w:rPr>
              <w:t>p</w:t>
            </w:r>
            <w:r w:rsidR="0075594B" w:rsidRPr="001A0910">
              <w:rPr>
                <w:rFonts w:ascii="Times New Roman" w:hAnsi="Times New Roman"/>
                <w:color w:val="000000"/>
                <w:u w:val="single"/>
              </w:rPr>
              <w:t>od względem merytorycznym:</w:t>
            </w:r>
          </w:p>
          <w:p w14:paraId="65EC04C5" w14:textId="2A6D9324" w:rsidR="000750BD" w:rsidRPr="0043447B" w:rsidRDefault="0075594B" w:rsidP="0043447B">
            <w:pPr>
              <w:spacing w:after="120" w:line="240" w:lineRule="auto"/>
              <w:ind w:left="62"/>
              <w:jc w:val="both"/>
              <w:rPr>
                <w:rFonts w:ascii="Times New Roman" w:hAnsi="Times New Roman"/>
                <w:color w:val="000000"/>
              </w:rPr>
            </w:pPr>
            <w:r>
              <w:rPr>
                <w:rFonts w:ascii="Times New Roman" w:hAnsi="Times New Roman"/>
                <w:color w:val="000000"/>
              </w:rPr>
              <w:t xml:space="preserve">Zuzanna Rudzińska-Bluszcz, Podsekretarz Stanu w </w:t>
            </w:r>
            <w:r w:rsidRPr="009844DE">
              <w:rPr>
                <w:rFonts w:ascii="Times New Roman" w:hAnsi="Times New Roman"/>
                <w:color w:val="000000"/>
              </w:rPr>
              <w:t>Ministerstwie</w:t>
            </w:r>
            <w:r>
              <w:rPr>
                <w:rFonts w:ascii="Times New Roman" w:hAnsi="Times New Roman"/>
                <w:color w:val="000000"/>
              </w:rPr>
              <w:t xml:space="preserve"> </w:t>
            </w:r>
            <w:r w:rsidRPr="009844DE">
              <w:rPr>
                <w:rFonts w:ascii="Times New Roman" w:hAnsi="Times New Roman"/>
                <w:color w:val="000000"/>
              </w:rPr>
              <w:t>Sprawiedliwości</w:t>
            </w:r>
          </w:p>
          <w:p w14:paraId="71A24E84" w14:textId="2D4FB553" w:rsidR="006A701A" w:rsidRPr="00DC7515" w:rsidRDefault="006A701A" w:rsidP="00276398">
            <w:pPr>
              <w:spacing w:line="240" w:lineRule="auto"/>
              <w:ind w:left="60"/>
              <w:rPr>
                <w:rFonts w:ascii="Times New Roman" w:hAnsi="Times New Roman"/>
              </w:rPr>
            </w:pPr>
            <w:r w:rsidRPr="00DC7515">
              <w:rPr>
                <w:rFonts w:ascii="Times New Roman" w:hAnsi="Times New Roman"/>
                <w:b/>
                <w:color w:val="000000"/>
              </w:rPr>
              <w:t>Kontakt do opiekuna merytorycznego projektu</w:t>
            </w:r>
          </w:p>
          <w:p w14:paraId="09859955" w14:textId="77777777" w:rsidR="0054251C" w:rsidRPr="001A0910" w:rsidRDefault="0054251C" w:rsidP="0054251C">
            <w:pPr>
              <w:spacing w:line="240" w:lineRule="auto"/>
              <w:ind w:left="60"/>
              <w:jc w:val="both"/>
              <w:rPr>
                <w:rFonts w:ascii="Times New Roman" w:hAnsi="Times New Roman"/>
                <w:color w:val="000000"/>
                <w:u w:val="single"/>
              </w:rPr>
            </w:pPr>
            <w:r w:rsidRPr="001A0910">
              <w:rPr>
                <w:rFonts w:ascii="Times New Roman" w:hAnsi="Times New Roman"/>
                <w:color w:val="000000"/>
                <w:u w:val="single"/>
              </w:rPr>
              <w:t>Opiekun legislacyjny:</w:t>
            </w:r>
          </w:p>
          <w:p w14:paraId="655814DD" w14:textId="77777777" w:rsidR="0054251C" w:rsidRPr="001A0910" w:rsidRDefault="0054251C" w:rsidP="0054251C">
            <w:pPr>
              <w:spacing w:line="240" w:lineRule="auto"/>
              <w:ind w:left="60"/>
              <w:jc w:val="both"/>
              <w:rPr>
                <w:rFonts w:ascii="Times New Roman" w:hAnsi="Times New Roman"/>
                <w:color w:val="000000"/>
              </w:rPr>
            </w:pPr>
            <w:r w:rsidRPr="001A0910">
              <w:rPr>
                <w:rFonts w:ascii="Times New Roman" w:hAnsi="Times New Roman"/>
                <w:color w:val="000000"/>
              </w:rPr>
              <w:t>Wojciech Ulitko, Zastępca Dyrektora Departamentu Legislacyjnego</w:t>
            </w:r>
          </w:p>
          <w:p w14:paraId="6DCA4859" w14:textId="3657BDBE" w:rsidR="0054251C" w:rsidRPr="0043447B" w:rsidRDefault="0054251C" w:rsidP="0043447B">
            <w:pPr>
              <w:spacing w:after="120" w:line="240" w:lineRule="auto"/>
              <w:ind w:left="62"/>
              <w:jc w:val="both"/>
              <w:rPr>
                <w:rFonts w:ascii="Times New Roman" w:hAnsi="Times New Roman"/>
                <w:color w:val="000000"/>
              </w:rPr>
            </w:pPr>
            <w:r w:rsidRPr="001A0910">
              <w:rPr>
                <w:rFonts w:ascii="Times New Roman" w:hAnsi="Times New Roman"/>
                <w:color w:val="000000"/>
              </w:rPr>
              <w:t xml:space="preserve">e-mail: </w:t>
            </w:r>
            <w:hyperlink r:id="rId8" w:history="1">
              <w:r w:rsidRPr="001A0910">
                <w:rPr>
                  <w:rStyle w:val="Hipercze"/>
                  <w:rFonts w:ascii="Times New Roman" w:hAnsi="Times New Roman"/>
                </w:rPr>
                <w:t>sekretariat.dl@ms.gov.pl</w:t>
              </w:r>
            </w:hyperlink>
            <w:r w:rsidRPr="001A0910">
              <w:rPr>
                <w:rFonts w:ascii="Times New Roman" w:hAnsi="Times New Roman"/>
                <w:color w:val="0000FF"/>
                <w:u w:val="single"/>
              </w:rPr>
              <w:t xml:space="preserve"> </w:t>
            </w:r>
            <w:r w:rsidRPr="001A0910">
              <w:rPr>
                <w:rFonts w:ascii="Times New Roman" w:hAnsi="Times New Roman"/>
                <w:color w:val="000000"/>
              </w:rPr>
              <w:t>tel.: 22 52 12 764</w:t>
            </w:r>
          </w:p>
          <w:p w14:paraId="04467060" w14:textId="77777777" w:rsidR="0054251C" w:rsidRPr="009406DB" w:rsidRDefault="0054251C" w:rsidP="0054251C">
            <w:pPr>
              <w:spacing w:line="240" w:lineRule="auto"/>
              <w:ind w:left="60"/>
              <w:jc w:val="both"/>
              <w:rPr>
                <w:rFonts w:ascii="Times New Roman" w:hAnsi="Times New Roman"/>
                <w:color w:val="000000"/>
              </w:rPr>
            </w:pPr>
            <w:r w:rsidRPr="009406DB">
              <w:rPr>
                <w:rFonts w:ascii="Times New Roman" w:hAnsi="Times New Roman"/>
                <w:color w:val="000000"/>
              </w:rPr>
              <w:t>Joanna Hablewska, główny specjalista ds. legislacji, Departament Legislacyjny</w:t>
            </w:r>
          </w:p>
          <w:p w14:paraId="43BBAC6C" w14:textId="53A8F1D0" w:rsidR="0054251C" w:rsidRPr="0043447B" w:rsidRDefault="0054251C" w:rsidP="0043447B">
            <w:pPr>
              <w:spacing w:after="120" w:line="240" w:lineRule="auto"/>
              <w:ind w:left="62"/>
              <w:jc w:val="both"/>
              <w:rPr>
                <w:rFonts w:ascii="Times New Roman" w:hAnsi="Times New Roman"/>
                <w:color w:val="000000"/>
              </w:rPr>
            </w:pPr>
            <w:r w:rsidRPr="009406DB">
              <w:rPr>
                <w:rFonts w:ascii="Times New Roman" w:hAnsi="Times New Roman"/>
                <w:color w:val="000000"/>
              </w:rPr>
              <w:t xml:space="preserve">e-mail: </w:t>
            </w:r>
            <w:hyperlink r:id="rId9" w:history="1">
              <w:r w:rsidRPr="009406DB">
                <w:rPr>
                  <w:rStyle w:val="Hipercze"/>
                  <w:rFonts w:ascii="Times New Roman" w:hAnsi="Times New Roman"/>
                </w:rPr>
                <w:t>joanna.hablewska@ms.gov.pl</w:t>
              </w:r>
            </w:hyperlink>
            <w:r w:rsidRPr="009406DB">
              <w:rPr>
                <w:rStyle w:val="Hipercze"/>
                <w:rFonts w:ascii="Times New Roman" w:hAnsi="Times New Roman"/>
              </w:rPr>
              <w:t xml:space="preserve">; </w:t>
            </w:r>
            <w:r w:rsidRPr="009406DB">
              <w:rPr>
                <w:rFonts w:ascii="Times New Roman" w:hAnsi="Times New Roman"/>
                <w:color w:val="000000"/>
              </w:rPr>
              <w:t>tel.: (22) 52 12 246</w:t>
            </w:r>
          </w:p>
          <w:p w14:paraId="17640A57" w14:textId="41F3DEEB" w:rsidR="00741EAF" w:rsidRPr="001A0910" w:rsidRDefault="00741EAF" w:rsidP="0054251C">
            <w:pPr>
              <w:spacing w:line="240" w:lineRule="auto"/>
              <w:ind w:left="60"/>
              <w:jc w:val="both"/>
              <w:rPr>
                <w:rFonts w:ascii="Times New Roman" w:hAnsi="Times New Roman"/>
                <w:color w:val="000000"/>
                <w:u w:val="single"/>
              </w:rPr>
            </w:pPr>
            <w:r w:rsidRPr="001A0910">
              <w:rPr>
                <w:rFonts w:ascii="Times New Roman" w:hAnsi="Times New Roman"/>
                <w:color w:val="000000"/>
                <w:u w:val="single"/>
              </w:rPr>
              <w:t>Opiekun merytoryczny:</w:t>
            </w:r>
          </w:p>
          <w:p w14:paraId="2395FB4C" w14:textId="117F50B7" w:rsidR="001A0910" w:rsidRPr="001A0910" w:rsidRDefault="001A0910" w:rsidP="001A0910">
            <w:pPr>
              <w:spacing w:line="240" w:lineRule="auto"/>
              <w:ind w:left="60"/>
              <w:jc w:val="both"/>
              <w:rPr>
                <w:rFonts w:ascii="Times New Roman" w:hAnsi="Times New Roman"/>
                <w:color w:val="000000"/>
              </w:rPr>
            </w:pPr>
            <w:r w:rsidRPr="001A0910">
              <w:rPr>
                <w:rFonts w:ascii="Times New Roman" w:hAnsi="Times New Roman"/>
                <w:color w:val="000000"/>
              </w:rPr>
              <w:t>Przemysław Wołowski, Zastępca Dyrektora Departamentu Prawa Cywilnego i</w:t>
            </w:r>
            <w:r w:rsidR="0043447B">
              <w:rPr>
                <w:rFonts w:ascii="Times New Roman" w:hAnsi="Times New Roman"/>
                <w:color w:val="000000"/>
              </w:rPr>
              <w:t> </w:t>
            </w:r>
            <w:r w:rsidRPr="001A0910">
              <w:rPr>
                <w:rFonts w:ascii="Times New Roman" w:hAnsi="Times New Roman"/>
                <w:color w:val="000000"/>
              </w:rPr>
              <w:t>Gospodarczego</w:t>
            </w:r>
          </w:p>
          <w:p w14:paraId="7AAB134A" w14:textId="361CD9E1" w:rsidR="007B66FF" w:rsidRPr="00DC7515" w:rsidRDefault="001A0910" w:rsidP="0054251C">
            <w:pPr>
              <w:spacing w:line="240" w:lineRule="auto"/>
              <w:ind w:left="60"/>
              <w:jc w:val="both"/>
              <w:rPr>
                <w:rFonts w:ascii="Times New Roman" w:hAnsi="Times New Roman"/>
                <w:color w:val="000000"/>
              </w:rPr>
            </w:pPr>
            <w:r w:rsidRPr="001A0910">
              <w:rPr>
                <w:rFonts w:ascii="Times New Roman" w:hAnsi="Times New Roman"/>
                <w:color w:val="000000"/>
              </w:rPr>
              <w:t xml:space="preserve">e-mail: </w:t>
            </w:r>
            <w:hyperlink r:id="rId10" w:history="1">
              <w:r w:rsidR="007F4D57" w:rsidRPr="00D8581A">
                <w:rPr>
                  <w:rStyle w:val="Hipercze"/>
                  <w:rFonts w:ascii="Times New Roman" w:hAnsi="Times New Roman"/>
                </w:rPr>
                <w:t>sekretariat.dpcig</w:t>
              </w:r>
              <w:r w:rsidR="007F4D57" w:rsidRPr="007F4D57">
                <w:rPr>
                  <w:rStyle w:val="Hipercze"/>
                  <w:rFonts w:ascii="Times New Roman" w:hAnsi="Times New Roman"/>
                </w:rPr>
                <w:t>@ms.gov.pl</w:t>
              </w:r>
            </w:hyperlink>
            <w:r w:rsidR="007F4D57">
              <w:rPr>
                <w:rFonts w:ascii="Times New Roman" w:hAnsi="Times New Roman"/>
                <w:color w:val="000000"/>
              </w:rPr>
              <w:t xml:space="preserve">; </w:t>
            </w:r>
            <w:r w:rsidRPr="001A0910">
              <w:rPr>
                <w:rFonts w:ascii="Times New Roman" w:hAnsi="Times New Roman"/>
                <w:color w:val="000000"/>
              </w:rPr>
              <w:t>tel.</w:t>
            </w:r>
            <w:r w:rsidR="0054251C">
              <w:rPr>
                <w:rFonts w:ascii="Times New Roman" w:hAnsi="Times New Roman"/>
                <w:color w:val="000000"/>
              </w:rPr>
              <w:t>:</w:t>
            </w:r>
            <w:r w:rsidRPr="001A0910">
              <w:rPr>
                <w:rFonts w:ascii="Times New Roman" w:hAnsi="Times New Roman"/>
                <w:color w:val="000000"/>
              </w:rPr>
              <w:t xml:space="preserve"> 22 52</w:t>
            </w:r>
            <w:r w:rsidR="0054251C">
              <w:rPr>
                <w:rFonts w:ascii="Times New Roman" w:hAnsi="Times New Roman"/>
                <w:color w:val="000000"/>
              </w:rPr>
              <w:t xml:space="preserve"> </w:t>
            </w:r>
            <w:r w:rsidRPr="001A0910">
              <w:rPr>
                <w:rFonts w:ascii="Times New Roman" w:hAnsi="Times New Roman"/>
                <w:color w:val="000000"/>
              </w:rPr>
              <w:t>12</w:t>
            </w:r>
            <w:r w:rsidR="0054251C">
              <w:rPr>
                <w:rFonts w:ascii="Times New Roman" w:hAnsi="Times New Roman"/>
                <w:color w:val="000000"/>
              </w:rPr>
              <w:t xml:space="preserve"> </w:t>
            </w:r>
            <w:r w:rsidRPr="001A0910">
              <w:rPr>
                <w:rFonts w:ascii="Times New Roman" w:hAnsi="Times New Roman"/>
                <w:color w:val="000000"/>
              </w:rPr>
              <w:t>423</w:t>
            </w:r>
          </w:p>
        </w:tc>
        <w:tc>
          <w:tcPr>
            <w:tcW w:w="3518" w:type="dxa"/>
            <w:gridSpan w:val="9"/>
            <w:shd w:val="clear" w:color="auto" w:fill="FFFFFF"/>
          </w:tcPr>
          <w:p w14:paraId="75B3725B" w14:textId="77777777" w:rsidR="0043447B" w:rsidRDefault="001B3460" w:rsidP="009108FE">
            <w:pPr>
              <w:spacing w:line="240" w:lineRule="auto"/>
              <w:rPr>
                <w:rFonts w:ascii="Times New Roman" w:hAnsi="Times New Roman"/>
                <w:b/>
              </w:rPr>
            </w:pPr>
            <w:r w:rsidRPr="00DC7515">
              <w:rPr>
                <w:rFonts w:ascii="Times New Roman" w:hAnsi="Times New Roman"/>
                <w:b/>
              </w:rPr>
              <w:t>Data sporządzenia</w:t>
            </w:r>
          </w:p>
          <w:p w14:paraId="4D6E87F3" w14:textId="4DEA1F9E" w:rsidR="00F76884" w:rsidRPr="00DC7515" w:rsidRDefault="00241A7F" w:rsidP="009108FE">
            <w:pPr>
              <w:spacing w:line="240" w:lineRule="auto"/>
              <w:rPr>
                <w:rFonts w:ascii="Times New Roman" w:hAnsi="Times New Roman"/>
                <w:b/>
              </w:rPr>
            </w:pPr>
            <w:r>
              <w:rPr>
                <w:rFonts w:ascii="Times New Roman" w:hAnsi="Times New Roman"/>
              </w:rPr>
              <w:t>20</w:t>
            </w:r>
            <w:r w:rsidR="0043447B">
              <w:rPr>
                <w:rFonts w:ascii="Times New Roman" w:hAnsi="Times New Roman"/>
              </w:rPr>
              <w:t xml:space="preserve"> lutego</w:t>
            </w:r>
            <w:r w:rsidR="00813206" w:rsidRPr="00DC7515">
              <w:rPr>
                <w:rFonts w:ascii="Times New Roman" w:hAnsi="Times New Roman"/>
              </w:rPr>
              <w:t xml:space="preserve"> 202</w:t>
            </w:r>
            <w:r w:rsidR="00A34ADB">
              <w:rPr>
                <w:rFonts w:ascii="Times New Roman" w:hAnsi="Times New Roman"/>
              </w:rPr>
              <w:t>5</w:t>
            </w:r>
            <w:r w:rsidR="008D45F9" w:rsidRPr="00DC7515">
              <w:rPr>
                <w:rFonts w:ascii="Times New Roman" w:hAnsi="Times New Roman"/>
              </w:rPr>
              <w:t xml:space="preserve"> r.</w:t>
            </w:r>
            <w:r w:rsidR="00B041F1">
              <w:rPr>
                <w:rFonts w:ascii="Times New Roman" w:hAnsi="Times New Roman"/>
              </w:rPr>
              <w:t xml:space="preserve"> </w:t>
            </w:r>
          </w:p>
          <w:p w14:paraId="1CE19031" w14:textId="77777777" w:rsidR="009108FE" w:rsidRDefault="009108FE" w:rsidP="009108FE">
            <w:pPr>
              <w:spacing w:line="240" w:lineRule="auto"/>
              <w:rPr>
                <w:rFonts w:ascii="Times New Roman" w:hAnsi="Times New Roman"/>
                <w:b/>
              </w:rPr>
            </w:pPr>
          </w:p>
          <w:p w14:paraId="68857073" w14:textId="340F8061" w:rsidR="00DB37A7" w:rsidRDefault="00F76884" w:rsidP="009108FE">
            <w:pPr>
              <w:spacing w:line="240" w:lineRule="auto"/>
              <w:rPr>
                <w:rFonts w:ascii="Times New Roman" w:hAnsi="Times New Roman"/>
                <w:b/>
              </w:rPr>
            </w:pPr>
            <w:r w:rsidRPr="00DC7515">
              <w:rPr>
                <w:rFonts w:ascii="Times New Roman" w:hAnsi="Times New Roman"/>
                <w:b/>
              </w:rPr>
              <w:t xml:space="preserve">Źródło: </w:t>
            </w:r>
            <w:r w:rsidR="00895689" w:rsidRPr="00895689">
              <w:rPr>
                <w:rFonts w:ascii="Times New Roman" w:hAnsi="Times New Roman"/>
                <w:bCs/>
              </w:rPr>
              <w:t>inicjatywa własna</w:t>
            </w:r>
          </w:p>
          <w:p w14:paraId="681A3D99" w14:textId="77777777" w:rsidR="00570647" w:rsidRDefault="00570647" w:rsidP="009108FE">
            <w:pPr>
              <w:spacing w:line="240" w:lineRule="auto"/>
              <w:rPr>
                <w:rFonts w:ascii="Times New Roman" w:hAnsi="Times New Roman"/>
                <w:b/>
                <w:color w:val="000000"/>
              </w:rPr>
            </w:pPr>
          </w:p>
          <w:p w14:paraId="00F6C637" w14:textId="37D47D9E" w:rsidR="00580ABC" w:rsidRDefault="006A701A" w:rsidP="009108FE">
            <w:pPr>
              <w:spacing w:line="240" w:lineRule="auto"/>
              <w:rPr>
                <w:rFonts w:ascii="Times New Roman" w:hAnsi="Times New Roman"/>
                <w:b/>
                <w:color w:val="000000"/>
              </w:rPr>
            </w:pPr>
            <w:r w:rsidRPr="00DC7515">
              <w:rPr>
                <w:rFonts w:ascii="Times New Roman" w:hAnsi="Times New Roman"/>
                <w:b/>
                <w:color w:val="000000"/>
              </w:rPr>
              <w:t xml:space="preserve">Nr </w:t>
            </w:r>
            <w:r w:rsidR="0057668E" w:rsidRPr="00DC7515">
              <w:rPr>
                <w:rFonts w:ascii="Times New Roman" w:hAnsi="Times New Roman"/>
                <w:b/>
                <w:color w:val="000000"/>
              </w:rPr>
              <w:t>w</w:t>
            </w:r>
            <w:r w:rsidRPr="00DC7515">
              <w:rPr>
                <w:rFonts w:ascii="Times New Roman" w:hAnsi="Times New Roman"/>
                <w:b/>
                <w:color w:val="000000"/>
              </w:rPr>
              <w:t xml:space="preserve"> wykaz</w:t>
            </w:r>
            <w:r w:rsidR="0057668E" w:rsidRPr="00DC7515">
              <w:rPr>
                <w:rFonts w:ascii="Times New Roman" w:hAnsi="Times New Roman"/>
                <w:b/>
                <w:color w:val="000000"/>
              </w:rPr>
              <w:t>ie</w:t>
            </w:r>
            <w:r w:rsidRPr="00DC7515">
              <w:rPr>
                <w:rFonts w:ascii="Times New Roman" w:hAnsi="Times New Roman"/>
                <w:b/>
                <w:color w:val="000000"/>
              </w:rPr>
              <w:t xml:space="preserve"> prac </w:t>
            </w:r>
          </w:p>
          <w:p w14:paraId="3823D69E" w14:textId="7C256879" w:rsidR="00FE3680" w:rsidRPr="00FE3680" w:rsidRDefault="00FE3680" w:rsidP="009108FE">
            <w:pPr>
              <w:spacing w:line="240" w:lineRule="auto"/>
              <w:rPr>
                <w:rFonts w:ascii="Times New Roman" w:hAnsi="Times New Roman"/>
                <w:bCs/>
              </w:rPr>
            </w:pPr>
            <w:r w:rsidRPr="00FE3680">
              <w:rPr>
                <w:rFonts w:ascii="Times New Roman" w:hAnsi="Times New Roman"/>
                <w:bCs/>
                <w:color w:val="000000"/>
              </w:rPr>
              <w:t>UD171</w:t>
            </w:r>
          </w:p>
          <w:p w14:paraId="28C54302" w14:textId="44171674" w:rsidR="00580ABC" w:rsidRPr="00DC7515" w:rsidRDefault="00580ABC" w:rsidP="009108FE">
            <w:pPr>
              <w:spacing w:line="240" w:lineRule="auto"/>
              <w:rPr>
                <w:rFonts w:ascii="Times New Roman" w:hAnsi="Times New Roman"/>
                <w:b/>
                <w:color w:val="000000"/>
              </w:rPr>
            </w:pPr>
          </w:p>
          <w:p w14:paraId="1A7E00F1" w14:textId="57192A86" w:rsidR="006A701A" w:rsidRPr="00DC7515" w:rsidRDefault="006A701A" w:rsidP="009108FE">
            <w:pPr>
              <w:spacing w:line="240" w:lineRule="auto"/>
              <w:rPr>
                <w:rFonts w:ascii="Times New Roman" w:hAnsi="Times New Roman"/>
                <w:color w:val="000000"/>
              </w:rPr>
            </w:pPr>
          </w:p>
        </w:tc>
      </w:tr>
      <w:tr w:rsidR="006A701A" w:rsidRPr="00DC7515" w14:paraId="2B9675DE" w14:textId="77777777" w:rsidTr="00742563">
        <w:trPr>
          <w:trHeight w:val="142"/>
        </w:trPr>
        <w:tc>
          <w:tcPr>
            <w:tcW w:w="11163" w:type="dxa"/>
            <w:gridSpan w:val="28"/>
            <w:shd w:val="clear" w:color="auto" w:fill="99CCFF"/>
          </w:tcPr>
          <w:p w14:paraId="0D986CE6" w14:textId="77777777" w:rsidR="006A701A" w:rsidRPr="00DC7515" w:rsidRDefault="006A701A" w:rsidP="00DC7515">
            <w:pPr>
              <w:spacing w:before="120" w:after="120" w:line="240" w:lineRule="auto"/>
              <w:ind w:left="57"/>
              <w:jc w:val="center"/>
              <w:rPr>
                <w:rFonts w:ascii="Times New Roman" w:hAnsi="Times New Roman"/>
                <w:b/>
                <w:color w:val="FFFFFF"/>
              </w:rPr>
            </w:pPr>
            <w:r w:rsidRPr="00DC7515">
              <w:rPr>
                <w:rFonts w:ascii="Times New Roman" w:hAnsi="Times New Roman"/>
                <w:b/>
                <w:color w:val="FFFFFF"/>
              </w:rPr>
              <w:t>OCENA SKUTKÓW REGULACJI</w:t>
            </w:r>
          </w:p>
        </w:tc>
      </w:tr>
      <w:tr w:rsidR="006A701A" w:rsidRPr="00DC7515" w14:paraId="6A6A4081" w14:textId="77777777" w:rsidTr="00742563">
        <w:trPr>
          <w:trHeight w:val="333"/>
        </w:trPr>
        <w:tc>
          <w:tcPr>
            <w:tcW w:w="11163" w:type="dxa"/>
            <w:gridSpan w:val="28"/>
            <w:shd w:val="clear" w:color="auto" w:fill="99CCFF"/>
            <w:vAlign w:val="center"/>
          </w:tcPr>
          <w:p w14:paraId="463495F9" w14:textId="77777777" w:rsidR="006A701A" w:rsidRPr="00DC7515" w:rsidRDefault="003D12F6" w:rsidP="00DC7515">
            <w:pPr>
              <w:numPr>
                <w:ilvl w:val="0"/>
                <w:numId w:val="3"/>
              </w:numPr>
              <w:spacing w:before="120" w:after="120" w:line="240" w:lineRule="auto"/>
              <w:ind w:left="318" w:hanging="284"/>
              <w:jc w:val="both"/>
              <w:rPr>
                <w:rFonts w:ascii="Times New Roman" w:hAnsi="Times New Roman"/>
                <w:b/>
                <w:color w:val="000000"/>
              </w:rPr>
            </w:pPr>
            <w:r w:rsidRPr="00DC7515">
              <w:rPr>
                <w:rFonts w:ascii="Times New Roman" w:hAnsi="Times New Roman"/>
                <w:b/>
              </w:rPr>
              <w:t xml:space="preserve">Jaki problem jest </w:t>
            </w:r>
            <w:r w:rsidR="00CC6305" w:rsidRPr="00DC7515">
              <w:rPr>
                <w:rFonts w:ascii="Times New Roman" w:hAnsi="Times New Roman"/>
                <w:b/>
              </w:rPr>
              <w:t>rozwiązywany?</w:t>
            </w:r>
            <w:bookmarkStart w:id="1" w:name="Wybór1"/>
            <w:bookmarkEnd w:id="1"/>
          </w:p>
        </w:tc>
      </w:tr>
      <w:tr w:rsidR="006A701A" w:rsidRPr="00DC7515" w14:paraId="7EF93749" w14:textId="77777777" w:rsidTr="00742563">
        <w:trPr>
          <w:trHeight w:val="142"/>
        </w:trPr>
        <w:tc>
          <w:tcPr>
            <w:tcW w:w="11163" w:type="dxa"/>
            <w:gridSpan w:val="28"/>
            <w:shd w:val="clear" w:color="auto" w:fill="FFFFFF"/>
          </w:tcPr>
          <w:p w14:paraId="4EF525FC" w14:textId="0C3646D0" w:rsidR="00244699" w:rsidRPr="00F158EF" w:rsidRDefault="00244699" w:rsidP="00F158EF">
            <w:pPr>
              <w:pStyle w:val="ARTartustawynprozporzdzenia"/>
              <w:spacing w:after="120" w:line="276" w:lineRule="auto"/>
              <w:ind w:firstLine="0"/>
              <w:rPr>
                <w:rFonts w:ascii="Times New Roman" w:hAnsi="Times New Roman" w:cs="Times New Roman"/>
                <w:sz w:val="22"/>
                <w:szCs w:val="22"/>
              </w:rPr>
            </w:pPr>
            <w:r w:rsidRPr="00F158EF">
              <w:rPr>
                <w:rFonts w:ascii="Times New Roman" w:hAnsi="Times New Roman" w:cs="Times New Roman"/>
                <w:sz w:val="22"/>
                <w:szCs w:val="22"/>
              </w:rPr>
              <w:t>Obowiązujący</w:t>
            </w:r>
            <w:r w:rsidR="00B07A9E">
              <w:rPr>
                <w:rFonts w:ascii="Times New Roman" w:hAnsi="Times New Roman" w:cs="Times New Roman"/>
                <w:sz w:val="22"/>
                <w:szCs w:val="22"/>
              </w:rPr>
              <w:t xml:space="preserve"> obecnie</w:t>
            </w:r>
            <w:r w:rsidRPr="00F158EF">
              <w:rPr>
                <w:rFonts w:ascii="Times New Roman" w:hAnsi="Times New Roman" w:cs="Times New Roman"/>
                <w:sz w:val="22"/>
                <w:szCs w:val="22"/>
              </w:rPr>
              <w:t xml:space="preserve"> art. 36 ust. 1 </w:t>
            </w:r>
            <w:r w:rsidR="0032006A">
              <w:rPr>
                <w:rFonts w:ascii="Times New Roman" w:hAnsi="Times New Roman" w:cs="Times New Roman"/>
                <w:sz w:val="22"/>
                <w:szCs w:val="22"/>
              </w:rPr>
              <w:t xml:space="preserve">ustawy </w:t>
            </w:r>
            <w:r w:rsidR="0032006A" w:rsidRPr="00F158EF">
              <w:rPr>
                <w:rFonts w:ascii="Times New Roman" w:hAnsi="Times New Roman" w:cs="Times New Roman"/>
                <w:sz w:val="22"/>
                <w:szCs w:val="22"/>
              </w:rPr>
              <w:t xml:space="preserve">z dnia 6 lipca 1982 r. o księgach wieczystych i hipotece </w:t>
            </w:r>
            <w:r w:rsidR="0032006A">
              <w:rPr>
                <w:rFonts w:ascii="Times New Roman" w:hAnsi="Times New Roman" w:cs="Times New Roman"/>
                <w:sz w:val="22"/>
                <w:szCs w:val="22"/>
              </w:rPr>
              <w:t>(</w:t>
            </w:r>
            <w:proofErr w:type="spellStart"/>
            <w:r w:rsidR="0032006A" w:rsidRPr="00F158EF">
              <w:rPr>
                <w:rFonts w:ascii="Times New Roman" w:hAnsi="Times New Roman" w:cs="Times New Roman"/>
                <w:sz w:val="22"/>
                <w:szCs w:val="22"/>
              </w:rPr>
              <w:t>ukwh</w:t>
            </w:r>
            <w:proofErr w:type="spellEnd"/>
            <w:r w:rsidR="0032006A" w:rsidRPr="00F158EF">
              <w:rPr>
                <w:rFonts w:ascii="Times New Roman" w:hAnsi="Times New Roman" w:cs="Times New Roman"/>
                <w:sz w:val="22"/>
                <w:szCs w:val="22"/>
              </w:rPr>
              <w:t>)</w:t>
            </w:r>
            <w:r w:rsidR="0032006A">
              <w:rPr>
                <w:rStyle w:val="Odwoanieprzypisudolnego"/>
                <w:rFonts w:ascii="Times New Roman" w:hAnsi="Times New Roman" w:cs="Times New Roman"/>
                <w:sz w:val="22"/>
                <w:szCs w:val="22"/>
              </w:rPr>
              <w:footnoteReference w:id="1"/>
            </w:r>
            <w:r w:rsidR="0032006A">
              <w:rPr>
                <w:rFonts w:ascii="Times New Roman" w:hAnsi="Times New Roman" w:cs="Times New Roman"/>
                <w:sz w:val="22"/>
                <w:szCs w:val="22"/>
              </w:rPr>
              <w:t xml:space="preserve"> </w:t>
            </w:r>
            <w:r w:rsidRPr="00F158EF">
              <w:rPr>
                <w:rFonts w:ascii="Times New Roman" w:hAnsi="Times New Roman" w:cs="Times New Roman"/>
                <w:sz w:val="22"/>
                <w:szCs w:val="22"/>
              </w:rPr>
              <w:t xml:space="preserve">stanowi, </w:t>
            </w:r>
            <w:r w:rsidRPr="00DB2CC4">
              <w:rPr>
                <w:rFonts w:ascii="Times New Roman" w:hAnsi="Times New Roman" w:cs="Times New Roman"/>
                <w:sz w:val="22"/>
                <w:szCs w:val="22"/>
              </w:rPr>
              <w:t>że „sądy, organy administracji rządowej i jednostki samorządu terytorialnego oraz notariusze sporządzający akty poświadczenia dziedziczenia zawiadamiają sąd właściwy do</w:t>
            </w:r>
            <w:r w:rsidRPr="00F158EF">
              <w:rPr>
                <w:rFonts w:ascii="Times New Roman" w:hAnsi="Times New Roman" w:cs="Times New Roman"/>
                <w:sz w:val="22"/>
                <w:szCs w:val="22"/>
              </w:rPr>
              <w:t xml:space="preserve"> prowadzenia księgi wieczystej o każdej zmianie właściciela nieruchomości, dla której założona jest księga wieczysta”. </w:t>
            </w:r>
            <w:r w:rsidR="00EC56BE">
              <w:rPr>
                <w:rFonts w:ascii="Times New Roman" w:hAnsi="Times New Roman" w:cs="Times New Roman"/>
                <w:sz w:val="22"/>
                <w:szCs w:val="22"/>
              </w:rPr>
              <w:t xml:space="preserve">Tak </w:t>
            </w:r>
            <w:r w:rsidRPr="00F158EF">
              <w:rPr>
                <w:rFonts w:ascii="Times New Roman" w:hAnsi="Times New Roman" w:cs="Times New Roman"/>
                <w:sz w:val="22"/>
                <w:szCs w:val="22"/>
              </w:rPr>
              <w:t>ograniczony zakres przedmiotowy</w:t>
            </w:r>
            <w:r w:rsidR="00EC56BE">
              <w:rPr>
                <w:rFonts w:ascii="Times New Roman" w:hAnsi="Times New Roman" w:cs="Times New Roman"/>
                <w:sz w:val="22"/>
                <w:szCs w:val="22"/>
              </w:rPr>
              <w:t xml:space="preserve"> tego</w:t>
            </w:r>
            <w:r w:rsidRPr="00F158EF">
              <w:rPr>
                <w:rFonts w:ascii="Times New Roman" w:hAnsi="Times New Roman" w:cs="Times New Roman"/>
                <w:sz w:val="22"/>
                <w:szCs w:val="22"/>
              </w:rPr>
              <w:t xml:space="preserve"> przepis</w:t>
            </w:r>
            <w:r w:rsidR="00EC56BE">
              <w:rPr>
                <w:rFonts w:ascii="Times New Roman" w:hAnsi="Times New Roman" w:cs="Times New Roman"/>
                <w:sz w:val="22"/>
                <w:szCs w:val="22"/>
              </w:rPr>
              <w:t xml:space="preserve">u oznacza, że </w:t>
            </w:r>
            <w:r w:rsidRPr="00F158EF">
              <w:rPr>
                <w:rFonts w:ascii="Times New Roman" w:hAnsi="Times New Roman" w:cs="Times New Roman"/>
                <w:sz w:val="22"/>
                <w:szCs w:val="22"/>
              </w:rPr>
              <w:t>służy</w:t>
            </w:r>
            <w:r w:rsidR="00EC56BE">
              <w:rPr>
                <w:rFonts w:ascii="Times New Roman" w:hAnsi="Times New Roman" w:cs="Times New Roman"/>
                <w:sz w:val="22"/>
                <w:szCs w:val="22"/>
              </w:rPr>
              <w:t xml:space="preserve"> on</w:t>
            </w:r>
            <w:r w:rsidRPr="00F158EF">
              <w:rPr>
                <w:rFonts w:ascii="Times New Roman" w:hAnsi="Times New Roman" w:cs="Times New Roman"/>
                <w:sz w:val="22"/>
                <w:szCs w:val="22"/>
              </w:rPr>
              <w:t xml:space="preserve"> jedynie aktualizacji wpisów do księgi wieczystej, nie stanowi </w:t>
            </w:r>
            <w:r w:rsidR="0032006A">
              <w:rPr>
                <w:rFonts w:ascii="Times New Roman" w:hAnsi="Times New Roman" w:cs="Times New Roman"/>
                <w:sz w:val="22"/>
                <w:szCs w:val="22"/>
              </w:rPr>
              <w:t xml:space="preserve">zaś </w:t>
            </w:r>
            <w:r w:rsidRPr="00F158EF">
              <w:rPr>
                <w:rFonts w:ascii="Times New Roman" w:hAnsi="Times New Roman" w:cs="Times New Roman"/>
                <w:sz w:val="22"/>
                <w:szCs w:val="22"/>
              </w:rPr>
              <w:t xml:space="preserve">instrumentu upowszechnienia systemu ksiąg wieczystych. </w:t>
            </w:r>
          </w:p>
          <w:p w14:paraId="10DF9FB5" w14:textId="652DFCE9" w:rsidR="00B21752" w:rsidRDefault="00066296" w:rsidP="00F158EF">
            <w:pPr>
              <w:pStyle w:val="ARTartustawynprozporzdzenia"/>
              <w:spacing w:after="120" w:line="276" w:lineRule="auto"/>
              <w:ind w:firstLine="0"/>
              <w:rPr>
                <w:rFonts w:ascii="Times New Roman" w:hAnsi="Times New Roman" w:cs="Times New Roman"/>
                <w:sz w:val="22"/>
                <w:szCs w:val="22"/>
              </w:rPr>
            </w:pPr>
            <w:r>
              <w:rPr>
                <w:rFonts w:ascii="Times New Roman" w:hAnsi="Times New Roman" w:cs="Times New Roman"/>
                <w:sz w:val="22"/>
                <w:szCs w:val="22"/>
              </w:rPr>
              <w:t>Nałożenie na n</w:t>
            </w:r>
            <w:r w:rsidR="00244699" w:rsidRPr="00F158EF">
              <w:rPr>
                <w:rFonts w:ascii="Times New Roman" w:hAnsi="Times New Roman" w:cs="Times New Roman"/>
                <w:sz w:val="22"/>
                <w:szCs w:val="22"/>
              </w:rPr>
              <w:t>otariuszy sporządzających akty poświadczenia dziedziczenia obowiązk</w:t>
            </w:r>
            <w:r>
              <w:rPr>
                <w:rFonts w:ascii="Times New Roman" w:hAnsi="Times New Roman" w:cs="Times New Roman"/>
                <w:sz w:val="22"/>
                <w:szCs w:val="22"/>
              </w:rPr>
              <w:t>u</w:t>
            </w:r>
            <w:r w:rsidR="00244699" w:rsidRPr="00F158EF">
              <w:rPr>
                <w:rFonts w:ascii="Times New Roman" w:hAnsi="Times New Roman" w:cs="Times New Roman"/>
                <w:sz w:val="22"/>
                <w:szCs w:val="22"/>
              </w:rPr>
              <w:t xml:space="preserve"> zawiadomienia sądu wieczystoksięgowego o zmianie właściciela nieruchomości nastąpiło w ustawie z dnia 2</w:t>
            </w:r>
            <w:r w:rsidR="00BD4BBB">
              <w:rPr>
                <w:rFonts w:ascii="Times New Roman" w:hAnsi="Times New Roman" w:cs="Times New Roman"/>
                <w:sz w:val="22"/>
                <w:szCs w:val="22"/>
              </w:rPr>
              <w:t>6</w:t>
            </w:r>
            <w:r w:rsidR="00244699" w:rsidRPr="00F158EF">
              <w:rPr>
                <w:rFonts w:ascii="Times New Roman" w:hAnsi="Times New Roman" w:cs="Times New Roman"/>
                <w:sz w:val="22"/>
                <w:szCs w:val="22"/>
              </w:rPr>
              <w:t xml:space="preserve"> czerwca 2009 r. – o zmianie ustawy o księgach wieczystych i hipotece oraz niektórych innych ustaw</w:t>
            </w:r>
            <w:r w:rsidR="00BD4BBB">
              <w:rPr>
                <w:rFonts w:ascii="Times New Roman" w:hAnsi="Times New Roman" w:cs="Times New Roman"/>
                <w:sz w:val="22"/>
                <w:szCs w:val="22"/>
              </w:rPr>
              <w:t xml:space="preserve"> (Dz. U. poz. 1075)</w:t>
            </w:r>
            <w:r w:rsidR="00244699" w:rsidRPr="00F158EF">
              <w:rPr>
                <w:rFonts w:ascii="Times New Roman" w:hAnsi="Times New Roman" w:cs="Times New Roman"/>
                <w:sz w:val="22"/>
                <w:szCs w:val="22"/>
              </w:rPr>
              <w:t xml:space="preserve">. </w:t>
            </w:r>
            <w:r w:rsidR="009165C6">
              <w:rPr>
                <w:rFonts w:ascii="Times New Roman" w:hAnsi="Times New Roman" w:cs="Times New Roman"/>
                <w:sz w:val="22"/>
                <w:szCs w:val="22"/>
              </w:rPr>
              <w:t>A</w:t>
            </w:r>
            <w:r w:rsidR="00244699" w:rsidRPr="00F158EF">
              <w:rPr>
                <w:rFonts w:ascii="Times New Roman" w:hAnsi="Times New Roman" w:cs="Times New Roman"/>
                <w:sz w:val="22"/>
                <w:szCs w:val="22"/>
              </w:rPr>
              <w:t>kt poświadczenia dziedziczenia, podobnie jak postanowienie sądu o stwierdzeniu nabycia spadku</w:t>
            </w:r>
            <w:r w:rsidR="009165C6">
              <w:rPr>
                <w:rFonts w:ascii="Times New Roman" w:hAnsi="Times New Roman" w:cs="Times New Roman"/>
                <w:sz w:val="22"/>
                <w:szCs w:val="22"/>
              </w:rPr>
              <w:t>,</w:t>
            </w:r>
            <w:r w:rsidR="00244699" w:rsidRPr="00F158EF">
              <w:rPr>
                <w:rFonts w:ascii="Times New Roman" w:hAnsi="Times New Roman" w:cs="Times New Roman"/>
                <w:sz w:val="22"/>
                <w:szCs w:val="22"/>
              </w:rPr>
              <w:t xml:space="preserve"> </w:t>
            </w:r>
            <w:r w:rsidR="009165C6" w:rsidRPr="00F158EF">
              <w:rPr>
                <w:rFonts w:ascii="Times New Roman" w:hAnsi="Times New Roman" w:cs="Times New Roman"/>
                <w:sz w:val="22"/>
                <w:szCs w:val="22"/>
              </w:rPr>
              <w:t xml:space="preserve">zasadniczo </w:t>
            </w:r>
            <w:r w:rsidR="00244699" w:rsidRPr="00F158EF">
              <w:rPr>
                <w:rFonts w:ascii="Times New Roman" w:hAnsi="Times New Roman" w:cs="Times New Roman"/>
                <w:sz w:val="22"/>
                <w:szCs w:val="22"/>
              </w:rPr>
              <w:t>nie obejmuje ustalenia zmiany stanu prawnego nieruchomości spadkowych z tej racji, że w ogóle pomija się w nim wskazywanie przedmiot</w:t>
            </w:r>
            <w:r w:rsidR="00EC56BE">
              <w:rPr>
                <w:rFonts w:ascii="Times New Roman" w:hAnsi="Times New Roman" w:cs="Times New Roman"/>
                <w:sz w:val="22"/>
                <w:szCs w:val="22"/>
              </w:rPr>
              <w:t>u</w:t>
            </w:r>
            <w:r w:rsidR="00244699" w:rsidRPr="00F158EF">
              <w:rPr>
                <w:rFonts w:ascii="Times New Roman" w:hAnsi="Times New Roman" w:cs="Times New Roman"/>
                <w:sz w:val="22"/>
                <w:szCs w:val="22"/>
              </w:rPr>
              <w:t xml:space="preserve"> spadku</w:t>
            </w:r>
            <w:r w:rsidR="009165C6">
              <w:rPr>
                <w:rFonts w:ascii="Times New Roman" w:hAnsi="Times New Roman" w:cs="Times New Roman"/>
                <w:sz w:val="22"/>
                <w:szCs w:val="22"/>
              </w:rPr>
              <w:t>.</w:t>
            </w:r>
            <w:r w:rsidR="00244699" w:rsidRPr="00F158EF">
              <w:rPr>
                <w:rFonts w:ascii="Times New Roman" w:hAnsi="Times New Roman" w:cs="Times New Roman"/>
                <w:sz w:val="22"/>
                <w:szCs w:val="22"/>
              </w:rPr>
              <w:t xml:space="preserve"> </w:t>
            </w:r>
          </w:p>
          <w:p w14:paraId="03336D23" w14:textId="395241BC" w:rsidR="004F051D" w:rsidRDefault="00375D87" w:rsidP="001E460F">
            <w:pPr>
              <w:pStyle w:val="ARTartustawynprozporzdzenia"/>
              <w:spacing w:after="120" w:line="276" w:lineRule="auto"/>
              <w:ind w:firstLine="0"/>
              <w:rPr>
                <w:rFonts w:ascii="Times New Roman" w:hAnsi="Times New Roman" w:cs="Times New Roman"/>
                <w:sz w:val="22"/>
                <w:szCs w:val="22"/>
              </w:rPr>
            </w:pPr>
            <w:r w:rsidRPr="003C7F11">
              <w:rPr>
                <w:rFonts w:ascii="Times New Roman" w:hAnsi="Times New Roman" w:cs="Times New Roman"/>
                <w:sz w:val="22"/>
                <w:szCs w:val="22"/>
              </w:rPr>
              <w:t xml:space="preserve">W obecnym stanie prawnym jedynie w dwóch okolicznościach notariusz stwierdza w </w:t>
            </w:r>
            <w:r w:rsidR="00BD4BBB">
              <w:rPr>
                <w:rFonts w:ascii="Times New Roman" w:hAnsi="Times New Roman" w:cs="Times New Roman"/>
                <w:sz w:val="22"/>
                <w:szCs w:val="22"/>
              </w:rPr>
              <w:t xml:space="preserve">akcie </w:t>
            </w:r>
            <w:r w:rsidRPr="003C7F11">
              <w:rPr>
                <w:rFonts w:ascii="Times New Roman" w:hAnsi="Times New Roman" w:cs="Times New Roman"/>
                <w:sz w:val="22"/>
                <w:szCs w:val="22"/>
              </w:rPr>
              <w:t>poświadczeni</w:t>
            </w:r>
            <w:r w:rsidR="00BD4BBB">
              <w:rPr>
                <w:rFonts w:ascii="Times New Roman" w:hAnsi="Times New Roman" w:cs="Times New Roman"/>
                <w:sz w:val="22"/>
                <w:szCs w:val="22"/>
              </w:rPr>
              <w:t>a</w:t>
            </w:r>
            <w:r w:rsidRPr="003C7F11">
              <w:rPr>
                <w:rFonts w:ascii="Times New Roman" w:hAnsi="Times New Roman" w:cs="Times New Roman"/>
                <w:sz w:val="22"/>
                <w:szCs w:val="22"/>
              </w:rPr>
              <w:t xml:space="preserve"> dziedziczenia zmianę własności nieruchomości i zawiadamia sąd wieczystoksięgowy o tej zmianie. Dotyczy to zmiany własności nieruchomości wchodzących w skład gospodarstwa rolnego w </w:t>
            </w:r>
            <w:r w:rsidR="00EC56BE">
              <w:rPr>
                <w:rFonts w:ascii="Times New Roman" w:hAnsi="Times New Roman" w:cs="Times New Roman"/>
                <w:sz w:val="22"/>
                <w:szCs w:val="22"/>
              </w:rPr>
              <w:t>przypadku</w:t>
            </w:r>
            <w:r w:rsidRPr="003C7F11">
              <w:rPr>
                <w:rFonts w:ascii="Times New Roman" w:hAnsi="Times New Roman" w:cs="Times New Roman"/>
                <w:sz w:val="22"/>
                <w:szCs w:val="22"/>
              </w:rPr>
              <w:t xml:space="preserve"> dziedziczenia z ustawy</w:t>
            </w:r>
            <w:r w:rsidR="00EC56BE">
              <w:rPr>
                <w:rFonts w:ascii="Times New Roman" w:hAnsi="Times New Roman" w:cs="Times New Roman"/>
                <w:sz w:val="22"/>
                <w:szCs w:val="22"/>
              </w:rPr>
              <w:t>,</w:t>
            </w:r>
            <w:r w:rsidRPr="003C7F11">
              <w:rPr>
                <w:rFonts w:ascii="Times New Roman" w:hAnsi="Times New Roman" w:cs="Times New Roman"/>
                <w:sz w:val="22"/>
                <w:szCs w:val="22"/>
              </w:rPr>
              <w:t xml:space="preserve"> spadku otwartego przed dniem 14 lutego 2001 r.</w:t>
            </w:r>
            <w:r w:rsidR="00EC56BE">
              <w:rPr>
                <w:rFonts w:ascii="Times New Roman" w:hAnsi="Times New Roman" w:cs="Times New Roman"/>
                <w:sz w:val="22"/>
                <w:szCs w:val="22"/>
              </w:rPr>
              <w:t>,</w:t>
            </w:r>
            <w:r w:rsidRPr="003C7F11">
              <w:rPr>
                <w:rFonts w:ascii="Times New Roman" w:hAnsi="Times New Roman" w:cs="Times New Roman"/>
                <w:sz w:val="22"/>
                <w:szCs w:val="22"/>
              </w:rPr>
              <w:t xml:space="preserve"> oraz w przypadku zmiany własności nieruchomości objętej zapisem windykacyjnym. </w:t>
            </w:r>
          </w:p>
          <w:p w14:paraId="76FF8EE9" w14:textId="672A1DBA" w:rsidR="001E460F" w:rsidRDefault="006727AD" w:rsidP="001E460F">
            <w:pPr>
              <w:pStyle w:val="ARTartustawynprozporzdzenia"/>
              <w:spacing w:after="120" w:line="276" w:lineRule="auto"/>
              <w:ind w:firstLine="0"/>
              <w:rPr>
                <w:rFonts w:ascii="Times New Roman" w:hAnsi="Times New Roman" w:cs="Times New Roman"/>
                <w:sz w:val="22"/>
                <w:szCs w:val="22"/>
              </w:rPr>
            </w:pPr>
            <w:r>
              <w:rPr>
                <w:rFonts w:ascii="Times New Roman" w:hAnsi="Times New Roman" w:cs="Times New Roman"/>
                <w:sz w:val="22"/>
                <w:szCs w:val="22"/>
              </w:rPr>
              <w:t xml:space="preserve">Powyższe oznacza, </w:t>
            </w:r>
            <w:r w:rsidR="001E3A8D">
              <w:rPr>
                <w:rFonts w:ascii="Times New Roman" w:hAnsi="Times New Roman" w:cs="Times New Roman"/>
                <w:sz w:val="22"/>
                <w:szCs w:val="22"/>
              </w:rPr>
              <w:t xml:space="preserve">że </w:t>
            </w:r>
            <w:r w:rsidR="00EC56BE">
              <w:rPr>
                <w:rFonts w:ascii="Times New Roman" w:hAnsi="Times New Roman" w:cs="Times New Roman"/>
                <w:sz w:val="22"/>
                <w:szCs w:val="22"/>
              </w:rPr>
              <w:t>a</w:t>
            </w:r>
            <w:r w:rsidR="001E460F">
              <w:rPr>
                <w:rFonts w:ascii="Times New Roman" w:hAnsi="Times New Roman" w:cs="Times New Roman"/>
                <w:sz w:val="22"/>
                <w:szCs w:val="22"/>
              </w:rPr>
              <w:t xml:space="preserve">ktualnie </w:t>
            </w:r>
            <w:r w:rsidR="00B21752" w:rsidRPr="00F158EF">
              <w:rPr>
                <w:rFonts w:ascii="Times New Roman" w:hAnsi="Times New Roman" w:cs="Times New Roman"/>
                <w:sz w:val="22"/>
                <w:szCs w:val="22"/>
              </w:rPr>
              <w:t>brak jest podstawy prawnej dla notariusza do zbadania i ustalenia, czy w skład spadku wchodzą nieruchomości</w:t>
            </w:r>
            <w:r w:rsidR="001E460F">
              <w:rPr>
                <w:rFonts w:ascii="Times New Roman" w:hAnsi="Times New Roman" w:cs="Times New Roman"/>
                <w:sz w:val="22"/>
                <w:szCs w:val="22"/>
              </w:rPr>
              <w:t xml:space="preserve">. W związku z tym zasadne jest </w:t>
            </w:r>
            <w:r w:rsidR="001E460F" w:rsidRPr="00F158EF">
              <w:rPr>
                <w:rFonts w:ascii="Times New Roman" w:hAnsi="Times New Roman" w:cs="Times New Roman"/>
                <w:sz w:val="22"/>
                <w:szCs w:val="22"/>
              </w:rPr>
              <w:t>stworzenie</w:t>
            </w:r>
            <w:r w:rsidR="001E460F">
              <w:rPr>
                <w:rFonts w:ascii="Times New Roman" w:hAnsi="Times New Roman" w:cs="Times New Roman"/>
                <w:sz w:val="22"/>
                <w:szCs w:val="22"/>
              </w:rPr>
              <w:t xml:space="preserve"> rozwiązania, dzięki któremu notariusz będzie miał możliwość </w:t>
            </w:r>
            <w:r w:rsidR="0023338E">
              <w:rPr>
                <w:rFonts w:ascii="Times New Roman" w:hAnsi="Times New Roman" w:cs="Times New Roman"/>
                <w:sz w:val="22"/>
                <w:szCs w:val="22"/>
              </w:rPr>
              <w:t xml:space="preserve">przeprowadzenia tych czynności i </w:t>
            </w:r>
            <w:r w:rsidR="001E460F" w:rsidRPr="00F158EF">
              <w:rPr>
                <w:rFonts w:ascii="Times New Roman" w:hAnsi="Times New Roman" w:cs="Times New Roman"/>
                <w:sz w:val="22"/>
                <w:szCs w:val="22"/>
              </w:rPr>
              <w:t>złożenia</w:t>
            </w:r>
            <w:r w:rsidR="001E460F">
              <w:rPr>
                <w:rFonts w:ascii="Times New Roman" w:hAnsi="Times New Roman" w:cs="Times New Roman"/>
                <w:sz w:val="22"/>
                <w:szCs w:val="22"/>
              </w:rPr>
              <w:t xml:space="preserve"> </w:t>
            </w:r>
            <w:r w:rsidR="00BD4BBB">
              <w:rPr>
                <w:rFonts w:ascii="Times New Roman" w:hAnsi="Times New Roman" w:cs="Times New Roman"/>
                <w:sz w:val="22"/>
                <w:szCs w:val="22"/>
              </w:rPr>
              <w:t>–</w:t>
            </w:r>
            <w:r w:rsidR="001E460F">
              <w:rPr>
                <w:rFonts w:ascii="Times New Roman" w:hAnsi="Times New Roman" w:cs="Times New Roman"/>
                <w:sz w:val="22"/>
                <w:szCs w:val="22"/>
              </w:rPr>
              <w:t xml:space="preserve"> </w:t>
            </w:r>
            <w:r w:rsidR="001E460F" w:rsidRPr="00F158EF">
              <w:rPr>
                <w:rFonts w:ascii="Times New Roman" w:hAnsi="Times New Roman" w:cs="Times New Roman"/>
                <w:sz w:val="22"/>
                <w:szCs w:val="22"/>
              </w:rPr>
              <w:t>za pośrednictwem systemu teleinformatycznego</w:t>
            </w:r>
            <w:r w:rsidR="001E460F">
              <w:rPr>
                <w:rFonts w:ascii="Times New Roman" w:hAnsi="Times New Roman" w:cs="Times New Roman"/>
                <w:sz w:val="22"/>
                <w:szCs w:val="22"/>
              </w:rPr>
              <w:t xml:space="preserve"> </w:t>
            </w:r>
            <w:r w:rsidR="00BD4BBB">
              <w:rPr>
                <w:rFonts w:ascii="Times New Roman" w:hAnsi="Times New Roman" w:cs="Times New Roman"/>
                <w:sz w:val="22"/>
                <w:szCs w:val="22"/>
              </w:rPr>
              <w:t>–</w:t>
            </w:r>
            <w:r w:rsidR="001E460F">
              <w:rPr>
                <w:rFonts w:ascii="Times New Roman" w:hAnsi="Times New Roman" w:cs="Times New Roman"/>
                <w:sz w:val="22"/>
                <w:szCs w:val="22"/>
              </w:rPr>
              <w:t xml:space="preserve"> </w:t>
            </w:r>
            <w:r w:rsidR="001E460F" w:rsidRPr="00F158EF">
              <w:rPr>
                <w:rFonts w:ascii="Times New Roman" w:hAnsi="Times New Roman" w:cs="Times New Roman"/>
                <w:sz w:val="22"/>
                <w:szCs w:val="22"/>
              </w:rPr>
              <w:t>wniosku o wpis w księdze wieczystej</w:t>
            </w:r>
            <w:r w:rsidR="001E460F">
              <w:rPr>
                <w:rFonts w:ascii="Times New Roman" w:hAnsi="Times New Roman" w:cs="Times New Roman"/>
                <w:sz w:val="22"/>
                <w:szCs w:val="22"/>
              </w:rPr>
              <w:t>,</w:t>
            </w:r>
            <w:r w:rsidR="001E460F" w:rsidRPr="00F158EF">
              <w:rPr>
                <w:rFonts w:ascii="Times New Roman" w:hAnsi="Times New Roman" w:cs="Times New Roman"/>
                <w:sz w:val="22"/>
                <w:szCs w:val="22"/>
              </w:rPr>
              <w:t xml:space="preserve"> na żądanie spadkobiercy lub zapisobiercy windykacyjnego.</w:t>
            </w:r>
            <w:r w:rsidR="00FE3680">
              <w:rPr>
                <w:rFonts w:ascii="Times New Roman" w:hAnsi="Times New Roman" w:cs="Times New Roman"/>
                <w:sz w:val="22"/>
                <w:szCs w:val="22"/>
              </w:rPr>
              <w:t xml:space="preserve"> Zgodnie z projektowanym art. 95c </w:t>
            </w:r>
            <w:r w:rsidR="00FE3680" w:rsidRPr="00FE3680">
              <w:rPr>
                <w:rFonts w:ascii="Times New Roman" w:hAnsi="Times New Roman" w:cs="Times New Roman"/>
                <w:sz w:val="22"/>
                <w:szCs w:val="22"/>
              </w:rPr>
              <w:t>§ 2</w:t>
            </w:r>
            <w:r w:rsidR="00FE3680">
              <w:rPr>
                <w:rFonts w:ascii="Times New Roman" w:hAnsi="Times New Roman" w:cs="Times New Roman"/>
                <w:sz w:val="22"/>
                <w:szCs w:val="22"/>
              </w:rPr>
              <w:t xml:space="preserve"> </w:t>
            </w:r>
            <w:r w:rsidR="006C2307">
              <w:rPr>
                <w:rFonts w:ascii="Times New Roman" w:hAnsi="Times New Roman" w:cs="Times New Roman"/>
                <w:sz w:val="22"/>
                <w:szCs w:val="22"/>
              </w:rPr>
              <w:t xml:space="preserve">pkt 11 </w:t>
            </w:r>
            <w:r w:rsidR="00FE3680">
              <w:rPr>
                <w:rFonts w:ascii="Times New Roman" w:hAnsi="Times New Roman" w:cs="Times New Roman"/>
                <w:sz w:val="22"/>
                <w:szCs w:val="22"/>
              </w:rPr>
              <w:t>ustawy o notariacie w toku spisywania protokołu dziedziczenia notariusz będzie odbierał oświadczenie o tym, czy w skład spadku wchodzą</w:t>
            </w:r>
            <w:r w:rsidR="0043447B">
              <w:rPr>
                <w:rFonts w:ascii="Times New Roman" w:hAnsi="Times New Roman" w:cs="Times New Roman"/>
                <w:sz w:val="22"/>
                <w:szCs w:val="22"/>
              </w:rPr>
              <w:t>:</w:t>
            </w:r>
            <w:r w:rsidR="00FE3680">
              <w:rPr>
                <w:rFonts w:ascii="Times New Roman" w:hAnsi="Times New Roman" w:cs="Times New Roman"/>
                <w:sz w:val="22"/>
                <w:szCs w:val="22"/>
              </w:rPr>
              <w:t xml:space="preserve"> </w:t>
            </w:r>
            <w:r w:rsidR="0043447B">
              <w:rPr>
                <w:rFonts w:ascii="Times New Roman" w:hAnsi="Times New Roman" w:cs="Times New Roman"/>
                <w:sz w:val="22"/>
                <w:szCs w:val="22"/>
              </w:rPr>
              <w:t xml:space="preserve">spółdzielcze </w:t>
            </w:r>
            <w:r w:rsidR="00FE3680">
              <w:rPr>
                <w:rFonts w:ascii="Times New Roman" w:hAnsi="Times New Roman" w:cs="Times New Roman"/>
                <w:sz w:val="22"/>
                <w:szCs w:val="22"/>
              </w:rPr>
              <w:t>własnościowe prawo do lokalu</w:t>
            </w:r>
            <w:r w:rsidR="00A95F8F">
              <w:rPr>
                <w:rFonts w:ascii="Times New Roman" w:hAnsi="Times New Roman" w:cs="Times New Roman"/>
                <w:sz w:val="22"/>
                <w:szCs w:val="22"/>
              </w:rPr>
              <w:t xml:space="preserve">, własność lub wieczyste użytkowanie nieruchomości położonych na terytorium RP. Projektowane oświadczenie jest częścią protokołu dziedziczenia, do którego notariusz przystępuje pouczając osoby biorące udział w spisywaniu protokołu o obowiązku ujawnienia wszelkich okoliczności objętych treścią protokołu oraz o odpowiedzialności karnej za złożenie fałszywych oświadczeń (por. art. </w:t>
            </w:r>
            <w:r w:rsidR="00A95F8F" w:rsidRPr="00A95F8F">
              <w:rPr>
                <w:rFonts w:ascii="Times New Roman" w:hAnsi="Times New Roman" w:cs="Times New Roman"/>
                <w:sz w:val="22"/>
                <w:szCs w:val="22"/>
              </w:rPr>
              <w:t xml:space="preserve">95c § </w:t>
            </w:r>
            <w:r w:rsidR="00A95F8F">
              <w:rPr>
                <w:rFonts w:ascii="Times New Roman" w:hAnsi="Times New Roman" w:cs="Times New Roman"/>
                <w:sz w:val="22"/>
                <w:szCs w:val="22"/>
              </w:rPr>
              <w:t>1</w:t>
            </w:r>
            <w:r w:rsidR="00A95F8F" w:rsidRPr="00A95F8F">
              <w:rPr>
                <w:rFonts w:ascii="Times New Roman" w:hAnsi="Times New Roman" w:cs="Times New Roman"/>
                <w:sz w:val="22"/>
                <w:szCs w:val="22"/>
              </w:rPr>
              <w:t xml:space="preserve"> ustawy o notariacie</w:t>
            </w:r>
            <w:r w:rsidR="00A95F8F">
              <w:rPr>
                <w:rFonts w:ascii="Times New Roman" w:hAnsi="Times New Roman" w:cs="Times New Roman"/>
                <w:sz w:val="22"/>
                <w:szCs w:val="22"/>
              </w:rPr>
              <w:t xml:space="preserve">). </w:t>
            </w:r>
          </w:p>
          <w:p w14:paraId="3D5B7C06" w14:textId="481EF7A4" w:rsidR="00244699" w:rsidRPr="00F158EF" w:rsidRDefault="00244699" w:rsidP="00F158EF">
            <w:pPr>
              <w:pStyle w:val="ARTartustawynprozporzdzenia"/>
              <w:spacing w:after="120" w:line="276" w:lineRule="auto"/>
              <w:ind w:firstLine="0"/>
              <w:rPr>
                <w:rFonts w:ascii="Times New Roman" w:hAnsi="Times New Roman" w:cs="Times New Roman"/>
                <w:sz w:val="22"/>
                <w:szCs w:val="22"/>
              </w:rPr>
            </w:pPr>
            <w:r w:rsidRPr="00F158EF">
              <w:rPr>
                <w:rFonts w:ascii="Times New Roman" w:hAnsi="Times New Roman" w:cs="Times New Roman"/>
                <w:sz w:val="22"/>
                <w:szCs w:val="22"/>
              </w:rPr>
              <w:lastRenderedPageBreak/>
              <w:t xml:space="preserve">Zmiana przepisów w tym zakresie znacznie usprawni i przyspieszy rozpoznawanie spraw. Aktualnie ujawnienie spadkobiercy (nowego właściciela) w księdze wieczystej wiąże się niejednokrotnie z czasochłonną oraz pracochłonną procedurą, w której sądy muszą wykonywać wiele czynności, które w przypadku wprowadzenia zaproponowanych zmian, będą zbędne. </w:t>
            </w:r>
          </w:p>
          <w:p w14:paraId="093986E8" w14:textId="71A452D0" w:rsidR="00FF181D" w:rsidRPr="00F158EF" w:rsidRDefault="00244699" w:rsidP="00F158EF">
            <w:pPr>
              <w:pStyle w:val="ARTartustawynprozporzdzenia"/>
              <w:spacing w:after="120" w:line="276" w:lineRule="auto"/>
              <w:ind w:firstLine="0"/>
              <w:rPr>
                <w:rFonts w:ascii="Times New Roman" w:hAnsi="Times New Roman" w:cs="Times New Roman"/>
                <w:sz w:val="22"/>
                <w:szCs w:val="22"/>
              </w:rPr>
            </w:pPr>
            <w:r w:rsidRPr="00F158EF">
              <w:rPr>
                <w:rFonts w:ascii="Times New Roman" w:hAnsi="Times New Roman" w:cs="Times New Roman"/>
                <w:sz w:val="22"/>
                <w:szCs w:val="22"/>
              </w:rPr>
              <w:t xml:space="preserve">Dodatkowo podkreślić należy, że w związku z tym, </w:t>
            </w:r>
            <w:r w:rsidR="004F7C56">
              <w:rPr>
                <w:rFonts w:ascii="Times New Roman" w:hAnsi="Times New Roman" w:cs="Times New Roman"/>
                <w:sz w:val="22"/>
                <w:szCs w:val="22"/>
              </w:rPr>
              <w:t>że</w:t>
            </w:r>
            <w:r w:rsidRPr="00F158EF">
              <w:rPr>
                <w:rFonts w:ascii="Times New Roman" w:hAnsi="Times New Roman" w:cs="Times New Roman"/>
                <w:sz w:val="22"/>
                <w:szCs w:val="22"/>
              </w:rPr>
              <w:t xml:space="preserve"> księgi wieczyste prowadzi się w celu zabezpieczenia obrotu nieruchomościami, a rejestr prowadzony jest w celu zobrazowania aktualnego stanu prawnego nieruchomości, to efektem wprowadzonych zmian związanych z możliwością składania przez notariuszy wniosków</w:t>
            </w:r>
            <w:r w:rsidR="000C30B2">
              <w:rPr>
                <w:rFonts w:ascii="Times New Roman" w:hAnsi="Times New Roman" w:cs="Times New Roman"/>
                <w:sz w:val="22"/>
                <w:szCs w:val="22"/>
              </w:rPr>
              <w:t xml:space="preserve"> o wpis</w:t>
            </w:r>
            <w:r w:rsidRPr="00F158EF">
              <w:rPr>
                <w:rFonts w:ascii="Times New Roman" w:hAnsi="Times New Roman" w:cs="Times New Roman"/>
                <w:sz w:val="22"/>
                <w:szCs w:val="22"/>
              </w:rPr>
              <w:t xml:space="preserve"> </w:t>
            </w:r>
            <w:r w:rsidR="004F7C56">
              <w:rPr>
                <w:rFonts w:ascii="Times New Roman" w:hAnsi="Times New Roman" w:cs="Times New Roman"/>
                <w:sz w:val="22"/>
                <w:szCs w:val="22"/>
              </w:rPr>
              <w:t xml:space="preserve">w księdze </w:t>
            </w:r>
            <w:r w:rsidRPr="00F158EF">
              <w:rPr>
                <w:rFonts w:ascii="Times New Roman" w:hAnsi="Times New Roman" w:cs="Times New Roman"/>
                <w:sz w:val="22"/>
                <w:szCs w:val="22"/>
              </w:rPr>
              <w:t>wieczystej po sporządzeniu aktu poświadczenia dziedziczenia, będzie transparentność i pewność aktualności wpisów w księdze wieczystej.</w:t>
            </w:r>
          </w:p>
        </w:tc>
      </w:tr>
      <w:tr w:rsidR="006A701A" w:rsidRPr="00DC7515" w14:paraId="3A6E369C" w14:textId="77777777" w:rsidTr="00742563">
        <w:trPr>
          <w:trHeight w:val="142"/>
        </w:trPr>
        <w:tc>
          <w:tcPr>
            <w:tcW w:w="11163" w:type="dxa"/>
            <w:gridSpan w:val="28"/>
            <w:shd w:val="clear" w:color="auto" w:fill="99CCFF"/>
            <w:vAlign w:val="center"/>
          </w:tcPr>
          <w:p w14:paraId="39CAF6E3" w14:textId="77777777" w:rsidR="006A701A" w:rsidRPr="00DC7515" w:rsidRDefault="0013216E" w:rsidP="00276398">
            <w:pPr>
              <w:numPr>
                <w:ilvl w:val="0"/>
                <w:numId w:val="3"/>
              </w:numPr>
              <w:spacing w:before="120" w:after="120" w:line="240" w:lineRule="auto"/>
              <w:ind w:left="318" w:hanging="284"/>
              <w:jc w:val="both"/>
              <w:rPr>
                <w:rFonts w:ascii="Times New Roman" w:hAnsi="Times New Roman"/>
                <w:b/>
                <w:color w:val="000000"/>
              </w:rPr>
            </w:pPr>
            <w:r w:rsidRPr="00DC7515">
              <w:rPr>
                <w:rFonts w:ascii="Times New Roman" w:hAnsi="Times New Roman"/>
                <w:b/>
                <w:color w:val="000000"/>
                <w:spacing w:val="-2"/>
              </w:rPr>
              <w:lastRenderedPageBreak/>
              <w:t>Rekomendowane rozwiązanie, w tym planowane narzędzia interwencji, i oczekiwany efekt</w:t>
            </w:r>
          </w:p>
        </w:tc>
      </w:tr>
      <w:tr w:rsidR="006A701A" w:rsidRPr="00DC7515" w14:paraId="365B3467" w14:textId="77777777" w:rsidTr="00742563">
        <w:trPr>
          <w:trHeight w:val="142"/>
        </w:trPr>
        <w:tc>
          <w:tcPr>
            <w:tcW w:w="11163" w:type="dxa"/>
            <w:gridSpan w:val="28"/>
            <w:shd w:val="clear" w:color="auto" w:fill="auto"/>
          </w:tcPr>
          <w:p w14:paraId="24486195" w14:textId="153CC77F" w:rsidR="00D01D6F" w:rsidRDefault="005376EF" w:rsidP="00F158EF">
            <w:pPr>
              <w:pStyle w:val="ARTartustawynprozporzdzenia"/>
              <w:spacing w:after="120" w:line="276" w:lineRule="auto"/>
              <w:ind w:firstLine="0"/>
              <w:rPr>
                <w:rFonts w:ascii="Times New Roman" w:hAnsi="Times New Roman" w:cs="Times New Roman"/>
                <w:sz w:val="22"/>
                <w:szCs w:val="22"/>
              </w:rPr>
            </w:pPr>
            <w:r w:rsidRPr="00F158EF">
              <w:rPr>
                <w:rFonts w:ascii="Times New Roman" w:hAnsi="Times New Roman" w:cs="Times New Roman"/>
                <w:sz w:val="22"/>
                <w:szCs w:val="22"/>
              </w:rPr>
              <w:t xml:space="preserve">Nowelizacja ustawy z dnia 14 lutego 1991 r. – Prawo o notariacie </w:t>
            </w:r>
            <w:bookmarkStart w:id="2" w:name="_Hlk182320677"/>
            <w:r w:rsidRPr="00F158EF">
              <w:rPr>
                <w:rFonts w:ascii="Times New Roman" w:hAnsi="Times New Roman" w:cs="Times New Roman"/>
                <w:sz w:val="22"/>
                <w:szCs w:val="22"/>
              </w:rPr>
              <w:t>(</w:t>
            </w:r>
            <w:r w:rsidR="00644E73" w:rsidRPr="00F158EF">
              <w:rPr>
                <w:rFonts w:ascii="Times New Roman" w:hAnsi="Times New Roman" w:cs="Times New Roman"/>
                <w:sz w:val="22"/>
                <w:szCs w:val="22"/>
              </w:rPr>
              <w:t>ustawa o notariacie</w:t>
            </w:r>
            <w:bookmarkEnd w:id="2"/>
            <w:r w:rsidR="00644E73">
              <w:rPr>
                <w:rFonts w:ascii="Times New Roman" w:hAnsi="Times New Roman" w:cs="Times New Roman"/>
                <w:sz w:val="22"/>
                <w:szCs w:val="22"/>
              </w:rPr>
              <w:t>)</w:t>
            </w:r>
            <w:r w:rsidR="00644E73">
              <w:rPr>
                <w:rStyle w:val="Odwoanieprzypisudolnego"/>
                <w:rFonts w:ascii="Times New Roman" w:hAnsi="Times New Roman" w:cs="Times New Roman"/>
                <w:sz w:val="22"/>
                <w:szCs w:val="22"/>
              </w:rPr>
              <w:footnoteReference w:id="2"/>
            </w:r>
            <w:r w:rsidRPr="00F158EF">
              <w:rPr>
                <w:rFonts w:ascii="Times New Roman" w:hAnsi="Times New Roman" w:cs="Times New Roman"/>
                <w:sz w:val="22"/>
                <w:szCs w:val="22"/>
              </w:rPr>
              <w:t xml:space="preserve"> i ustawy </w:t>
            </w:r>
            <w:proofErr w:type="spellStart"/>
            <w:r w:rsidRPr="00F158EF">
              <w:rPr>
                <w:rFonts w:ascii="Times New Roman" w:hAnsi="Times New Roman" w:cs="Times New Roman"/>
                <w:sz w:val="22"/>
                <w:szCs w:val="22"/>
              </w:rPr>
              <w:t>ukwh</w:t>
            </w:r>
            <w:proofErr w:type="spellEnd"/>
            <w:r w:rsidR="00644E73">
              <w:rPr>
                <w:rFonts w:ascii="Times New Roman" w:hAnsi="Times New Roman" w:cs="Times New Roman"/>
                <w:sz w:val="22"/>
                <w:szCs w:val="22"/>
              </w:rPr>
              <w:t xml:space="preserve"> </w:t>
            </w:r>
            <w:r w:rsidRPr="008609B6">
              <w:rPr>
                <w:rFonts w:ascii="Times New Roman" w:hAnsi="Times New Roman" w:cs="Times New Roman"/>
                <w:b/>
                <w:bCs/>
                <w:sz w:val="22"/>
                <w:szCs w:val="22"/>
              </w:rPr>
              <w:t xml:space="preserve">umożliwi składanie przez spadkobierców lub zapisobierców windykacyjnych </w:t>
            </w:r>
            <w:bookmarkStart w:id="3" w:name="_Hlk172204677"/>
            <w:r w:rsidRPr="008609B6">
              <w:rPr>
                <w:rFonts w:ascii="Times New Roman" w:hAnsi="Times New Roman" w:cs="Times New Roman"/>
                <w:b/>
                <w:bCs/>
                <w:sz w:val="22"/>
                <w:szCs w:val="22"/>
              </w:rPr>
              <w:t>za pośrednictwem notariuszy</w:t>
            </w:r>
            <w:r w:rsidRPr="00F158EF">
              <w:rPr>
                <w:rFonts w:ascii="Times New Roman" w:hAnsi="Times New Roman" w:cs="Times New Roman"/>
                <w:sz w:val="22"/>
                <w:szCs w:val="22"/>
              </w:rPr>
              <w:t xml:space="preserve">, przy użyciu systemu teleinformatycznego obsługującego postępowanie sądowe, </w:t>
            </w:r>
            <w:r w:rsidRPr="008609B6">
              <w:rPr>
                <w:rFonts w:ascii="Times New Roman" w:hAnsi="Times New Roman" w:cs="Times New Roman"/>
                <w:b/>
                <w:bCs/>
                <w:sz w:val="22"/>
                <w:szCs w:val="22"/>
              </w:rPr>
              <w:t xml:space="preserve">wniosków o wpis </w:t>
            </w:r>
            <w:r w:rsidR="00DD7948">
              <w:rPr>
                <w:rFonts w:ascii="Times New Roman" w:hAnsi="Times New Roman" w:cs="Times New Roman"/>
                <w:b/>
                <w:bCs/>
                <w:sz w:val="22"/>
                <w:szCs w:val="22"/>
              </w:rPr>
              <w:t>w</w:t>
            </w:r>
            <w:r w:rsidRPr="008609B6">
              <w:rPr>
                <w:rFonts w:ascii="Times New Roman" w:hAnsi="Times New Roman" w:cs="Times New Roman"/>
                <w:b/>
                <w:bCs/>
                <w:sz w:val="22"/>
                <w:szCs w:val="22"/>
              </w:rPr>
              <w:t xml:space="preserve"> księ</w:t>
            </w:r>
            <w:r w:rsidR="00DD7948">
              <w:rPr>
                <w:rFonts w:ascii="Times New Roman" w:hAnsi="Times New Roman" w:cs="Times New Roman"/>
                <w:b/>
                <w:bCs/>
                <w:sz w:val="22"/>
                <w:szCs w:val="22"/>
              </w:rPr>
              <w:t>dze</w:t>
            </w:r>
            <w:r w:rsidRPr="008609B6">
              <w:rPr>
                <w:rFonts w:ascii="Times New Roman" w:hAnsi="Times New Roman" w:cs="Times New Roman"/>
                <w:b/>
                <w:bCs/>
                <w:sz w:val="22"/>
                <w:szCs w:val="22"/>
              </w:rPr>
              <w:t xml:space="preserve"> wieczystej</w:t>
            </w:r>
            <w:r w:rsidRPr="00F158EF">
              <w:rPr>
                <w:rFonts w:ascii="Times New Roman" w:hAnsi="Times New Roman" w:cs="Times New Roman"/>
                <w:sz w:val="22"/>
                <w:szCs w:val="22"/>
              </w:rPr>
              <w:t xml:space="preserve"> w celu ujawnienia przejścia prawa własności nieruchomości wskutek dziedziczenia, stwierdzonego aktem poświadczenia dziedziczenia</w:t>
            </w:r>
            <w:bookmarkEnd w:id="3"/>
            <w:r w:rsidRPr="00F158EF">
              <w:rPr>
                <w:rFonts w:ascii="Times New Roman" w:hAnsi="Times New Roman" w:cs="Times New Roman"/>
                <w:sz w:val="22"/>
                <w:szCs w:val="22"/>
              </w:rPr>
              <w:t xml:space="preserve">. </w:t>
            </w:r>
          </w:p>
          <w:p w14:paraId="4C993E77" w14:textId="744B6157" w:rsidR="0057714B" w:rsidRPr="00F158EF" w:rsidRDefault="0057714B" w:rsidP="00F158EF">
            <w:pPr>
              <w:pStyle w:val="ARTartustawynprozporzdzenia"/>
              <w:spacing w:after="120" w:line="276" w:lineRule="auto"/>
              <w:ind w:firstLine="0"/>
              <w:rPr>
                <w:rFonts w:ascii="Times New Roman" w:hAnsi="Times New Roman" w:cs="Times New Roman"/>
                <w:sz w:val="22"/>
                <w:szCs w:val="22"/>
              </w:rPr>
            </w:pPr>
            <w:r>
              <w:rPr>
                <w:rFonts w:ascii="Times New Roman" w:hAnsi="Times New Roman" w:cs="Times New Roman"/>
                <w:sz w:val="22"/>
                <w:szCs w:val="22"/>
              </w:rPr>
              <w:t>W tym celu proponuje się następujące zmiany:</w:t>
            </w:r>
          </w:p>
          <w:p w14:paraId="3C641172" w14:textId="7D483F2C" w:rsidR="0057714B" w:rsidRDefault="0057714B" w:rsidP="0057714B">
            <w:pPr>
              <w:pStyle w:val="ARTartustawynprozporzdzenia"/>
              <w:numPr>
                <w:ilvl w:val="0"/>
                <w:numId w:val="35"/>
              </w:numPr>
              <w:spacing w:after="120" w:line="276" w:lineRule="auto"/>
              <w:rPr>
                <w:rFonts w:ascii="Times New Roman" w:hAnsi="Times New Roman" w:cs="Times New Roman"/>
                <w:sz w:val="22"/>
                <w:szCs w:val="22"/>
              </w:rPr>
            </w:pPr>
            <w:r>
              <w:rPr>
                <w:rFonts w:ascii="Times New Roman" w:hAnsi="Times New Roman" w:cs="Times New Roman"/>
                <w:sz w:val="22"/>
                <w:szCs w:val="22"/>
              </w:rPr>
              <w:t>w</w:t>
            </w:r>
            <w:r w:rsidR="00D01D6F" w:rsidRPr="00F158EF">
              <w:rPr>
                <w:rFonts w:ascii="Times New Roman" w:hAnsi="Times New Roman" w:cs="Times New Roman"/>
                <w:sz w:val="22"/>
                <w:szCs w:val="22"/>
              </w:rPr>
              <w:t xml:space="preserve"> art. 1 pkt 1</w:t>
            </w:r>
            <w:r>
              <w:rPr>
                <w:rFonts w:ascii="Times New Roman" w:hAnsi="Times New Roman" w:cs="Times New Roman"/>
                <w:sz w:val="22"/>
                <w:szCs w:val="22"/>
              </w:rPr>
              <w:t xml:space="preserve"> projektu</w:t>
            </w:r>
            <w:r w:rsidR="00D01D6F" w:rsidRPr="00F158EF">
              <w:rPr>
                <w:rFonts w:ascii="Times New Roman" w:hAnsi="Times New Roman" w:cs="Times New Roman"/>
                <w:sz w:val="22"/>
                <w:szCs w:val="22"/>
              </w:rPr>
              <w:t xml:space="preserve"> </w:t>
            </w:r>
            <w:r>
              <w:rPr>
                <w:rFonts w:ascii="Times New Roman" w:hAnsi="Times New Roman" w:cs="Times New Roman"/>
                <w:sz w:val="22"/>
                <w:szCs w:val="22"/>
              </w:rPr>
              <w:t xml:space="preserve">– </w:t>
            </w:r>
            <w:r w:rsidR="00D01D6F" w:rsidRPr="00F158EF">
              <w:rPr>
                <w:rFonts w:ascii="Times New Roman" w:hAnsi="Times New Roman" w:cs="Times New Roman"/>
                <w:sz w:val="22"/>
                <w:szCs w:val="22"/>
              </w:rPr>
              <w:t>zmian</w:t>
            </w:r>
            <w:r w:rsidR="00B1188B">
              <w:rPr>
                <w:rFonts w:ascii="Times New Roman" w:hAnsi="Times New Roman" w:cs="Times New Roman"/>
                <w:sz w:val="22"/>
                <w:szCs w:val="22"/>
              </w:rPr>
              <w:t>a</w:t>
            </w:r>
            <w:r w:rsidR="00D01D6F" w:rsidRPr="00F158EF">
              <w:rPr>
                <w:rFonts w:ascii="Times New Roman" w:hAnsi="Times New Roman" w:cs="Times New Roman"/>
                <w:sz w:val="22"/>
                <w:szCs w:val="22"/>
              </w:rPr>
              <w:t xml:space="preserve"> w art. 7 w § 2 ustawy o notariacie </w:t>
            </w:r>
            <w:r w:rsidR="00B1188B">
              <w:rPr>
                <w:rFonts w:ascii="Times New Roman" w:hAnsi="Times New Roman" w:cs="Times New Roman"/>
                <w:sz w:val="22"/>
                <w:szCs w:val="22"/>
              </w:rPr>
              <w:t>polegająca na</w:t>
            </w:r>
            <w:r w:rsidR="00D01D6F" w:rsidRPr="006A6998">
              <w:rPr>
                <w:rFonts w:ascii="Times New Roman" w:hAnsi="Times New Roman" w:cs="Times New Roman"/>
                <w:sz w:val="22"/>
                <w:szCs w:val="22"/>
              </w:rPr>
              <w:t xml:space="preserve"> dodani</w:t>
            </w:r>
            <w:r w:rsidR="00B1188B">
              <w:rPr>
                <w:rFonts w:ascii="Times New Roman" w:hAnsi="Times New Roman" w:cs="Times New Roman"/>
                <w:sz w:val="22"/>
                <w:szCs w:val="22"/>
              </w:rPr>
              <w:t>u</w:t>
            </w:r>
            <w:r w:rsidR="00D01D6F" w:rsidRPr="006A6998">
              <w:rPr>
                <w:rFonts w:ascii="Times New Roman" w:hAnsi="Times New Roman" w:cs="Times New Roman"/>
                <w:sz w:val="22"/>
                <w:szCs w:val="22"/>
              </w:rPr>
              <w:t xml:space="preserve"> </w:t>
            </w:r>
            <w:r w:rsidR="00BD4BBB">
              <w:rPr>
                <w:rFonts w:ascii="Times New Roman" w:hAnsi="Times New Roman" w:cs="Times New Roman"/>
                <w:sz w:val="22"/>
                <w:szCs w:val="22"/>
              </w:rPr>
              <w:t xml:space="preserve">odesłania do </w:t>
            </w:r>
            <w:r w:rsidR="00D01D6F" w:rsidRPr="006A6998">
              <w:rPr>
                <w:rFonts w:ascii="Times New Roman" w:hAnsi="Times New Roman" w:cs="Times New Roman"/>
                <w:sz w:val="22"/>
                <w:szCs w:val="22"/>
              </w:rPr>
              <w:t xml:space="preserve">art. 95j </w:t>
            </w:r>
            <w:bookmarkStart w:id="4" w:name="_Hlk173233717"/>
            <w:r w:rsidR="00D01D6F" w:rsidRPr="006A6998">
              <w:rPr>
                <w:rFonts w:ascii="Times New Roman" w:hAnsi="Times New Roman" w:cs="Times New Roman"/>
                <w:sz w:val="22"/>
                <w:szCs w:val="22"/>
              </w:rPr>
              <w:t>§ 2</w:t>
            </w:r>
            <w:bookmarkEnd w:id="4"/>
            <w:r w:rsidR="00B1188B">
              <w:rPr>
                <w:rFonts w:ascii="Times New Roman" w:hAnsi="Times New Roman" w:cs="Times New Roman"/>
                <w:sz w:val="22"/>
                <w:szCs w:val="22"/>
              </w:rPr>
              <w:t xml:space="preserve">, co oznacza </w:t>
            </w:r>
            <w:r w:rsidR="00D01D6F" w:rsidRPr="00F158EF">
              <w:rPr>
                <w:rFonts w:ascii="Times New Roman" w:hAnsi="Times New Roman" w:cs="Times New Roman"/>
                <w:sz w:val="22"/>
                <w:szCs w:val="22"/>
              </w:rPr>
              <w:t xml:space="preserve">rozszerzenie obowiązku </w:t>
            </w:r>
            <w:r w:rsidR="00B55E57" w:rsidRPr="00F158EF">
              <w:rPr>
                <w:rFonts w:ascii="Times New Roman" w:hAnsi="Times New Roman" w:cs="Times New Roman"/>
                <w:sz w:val="22"/>
                <w:szCs w:val="22"/>
              </w:rPr>
              <w:t>notariusza</w:t>
            </w:r>
            <w:r w:rsidR="00B55E57">
              <w:rPr>
                <w:rFonts w:ascii="Times New Roman" w:hAnsi="Times New Roman" w:cs="Times New Roman"/>
                <w:sz w:val="22"/>
                <w:szCs w:val="22"/>
              </w:rPr>
              <w:t xml:space="preserve"> w zakresie</w:t>
            </w:r>
            <w:r w:rsidR="00B55E57" w:rsidRPr="00F158EF">
              <w:rPr>
                <w:rFonts w:ascii="Times New Roman" w:hAnsi="Times New Roman" w:cs="Times New Roman"/>
                <w:sz w:val="22"/>
                <w:szCs w:val="22"/>
              </w:rPr>
              <w:t xml:space="preserve"> </w:t>
            </w:r>
            <w:r w:rsidR="00D01D6F" w:rsidRPr="00F158EF">
              <w:rPr>
                <w:rFonts w:ascii="Times New Roman" w:hAnsi="Times New Roman" w:cs="Times New Roman"/>
                <w:sz w:val="22"/>
                <w:szCs w:val="22"/>
              </w:rPr>
              <w:t>pobrania</w:t>
            </w:r>
            <w:r w:rsidR="00B55E57">
              <w:rPr>
                <w:rFonts w:ascii="Times New Roman" w:hAnsi="Times New Roman" w:cs="Times New Roman"/>
                <w:sz w:val="22"/>
                <w:szCs w:val="22"/>
              </w:rPr>
              <w:t xml:space="preserve"> </w:t>
            </w:r>
            <w:r w:rsidR="00D01D6F" w:rsidRPr="00F158EF">
              <w:rPr>
                <w:rFonts w:ascii="Times New Roman" w:hAnsi="Times New Roman" w:cs="Times New Roman"/>
                <w:sz w:val="22"/>
                <w:szCs w:val="22"/>
              </w:rPr>
              <w:t>od strony czynności</w:t>
            </w:r>
            <w:r w:rsidR="00B55E57">
              <w:rPr>
                <w:rFonts w:ascii="Times New Roman" w:hAnsi="Times New Roman" w:cs="Times New Roman"/>
                <w:sz w:val="22"/>
                <w:szCs w:val="22"/>
              </w:rPr>
              <w:t xml:space="preserve"> notarialnej </w:t>
            </w:r>
            <w:r w:rsidR="00D01D6F" w:rsidRPr="00F158EF">
              <w:rPr>
                <w:rFonts w:ascii="Times New Roman" w:hAnsi="Times New Roman" w:cs="Times New Roman"/>
                <w:sz w:val="22"/>
                <w:szCs w:val="22"/>
              </w:rPr>
              <w:t xml:space="preserve">stosownej opłaty sądowej od wniosku o wpis </w:t>
            </w:r>
            <w:r w:rsidR="00B07C0A" w:rsidRPr="00F158EF">
              <w:rPr>
                <w:rFonts w:ascii="Times New Roman" w:hAnsi="Times New Roman" w:cs="Times New Roman"/>
                <w:sz w:val="22"/>
                <w:szCs w:val="22"/>
              </w:rPr>
              <w:t>w</w:t>
            </w:r>
            <w:r w:rsidR="00D01D6F" w:rsidRPr="00F158EF">
              <w:rPr>
                <w:rFonts w:ascii="Times New Roman" w:hAnsi="Times New Roman" w:cs="Times New Roman"/>
                <w:sz w:val="22"/>
                <w:szCs w:val="22"/>
              </w:rPr>
              <w:t xml:space="preserve"> księ</w:t>
            </w:r>
            <w:r w:rsidR="00B07C0A" w:rsidRPr="00F158EF">
              <w:rPr>
                <w:rFonts w:ascii="Times New Roman" w:hAnsi="Times New Roman" w:cs="Times New Roman"/>
                <w:sz w:val="22"/>
                <w:szCs w:val="22"/>
              </w:rPr>
              <w:t>dze</w:t>
            </w:r>
            <w:r w:rsidR="00D01D6F" w:rsidRPr="00F158EF">
              <w:rPr>
                <w:rFonts w:ascii="Times New Roman" w:hAnsi="Times New Roman" w:cs="Times New Roman"/>
                <w:sz w:val="22"/>
                <w:szCs w:val="22"/>
              </w:rPr>
              <w:t xml:space="preserve"> wieczystej </w:t>
            </w:r>
            <w:r w:rsidR="00493A7A">
              <w:rPr>
                <w:rFonts w:ascii="Times New Roman" w:hAnsi="Times New Roman" w:cs="Times New Roman"/>
                <w:sz w:val="22"/>
                <w:szCs w:val="22"/>
              </w:rPr>
              <w:t xml:space="preserve">przejścia </w:t>
            </w:r>
            <w:r w:rsidR="00D01D6F" w:rsidRPr="00F158EF">
              <w:rPr>
                <w:rFonts w:ascii="Times New Roman" w:hAnsi="Times New Roman" w:cs="Times New Roman"/>
                <w:sz w:val="22"/>
                <w:szCs w:val="22"/>
              </w:rPr>
              <w:t>prawa własności nieruchomości wskutek dziedziczenia, stwierdzonego aktem poświadczenia dziedziczenia</w:t>
            </w:r>
            <w:r w:rsidR="009E0CC1">
              <w:rPr>
                <w:rFonts w:ascii="Times New Roman" w:hAnsi="Times New Roman" w:cs="Times New Roman"/>
                <w:sz w:val="22"/>
                <w:szCs w:val="22"/>
              </w:rPr>
              <w:t>;</w:t>
            </w:r>
            <w:r w:rsidR="00B1188B">
              <w:rPr>
                <w:rFonts w:ascii="Times New Roman" w:hAnsi="Times New Roman" w:cs="Times New Roman"/>
                <w:sz w:val="22"/>
                <w:szCs w:val="22"/>
              </w:rPr>
              <w:t xml:space="preserve"> </w:t>
            </w:r>
          </w:p>
          <w:p w14:paraId="60F89BA7" w14:textId="517541DC" w:rsidR="0057714B" w:rsidRDefault="0057714B" w:rsidP="0057714B">
            <w:pPr>
              <w:pStyle w:val="ARTartustawynprozporzdzenia"/>
              <w:numPr>
                <w:ilvl w:val="0"/>
                <w:numId w:val="35"/>
              </w:numPr>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w </w:t>
            </w:r>
            <w:r w:rsidR="00D01D6F" w:rsidRPr="0057714B">
              <w:rPr>
                <w:rFonts w:ascii="Times New Roman" w:hAnsi="Times New Roman" w:cs="Times New Roman"/>
                <w:sz w:val="22"/>
                <w:szCs w:val="22"/>
              </w:rPr>
              <w:t>art. 1 pkt 2 projektu</w:t>
            </w:r>
            <w:r>
              <w:rPr>
                <w:rFonts w:ascii="Times New Roman" w:hAnsi="Times New Roman" w:cs="Times New Roman"/>
                <w:sz w:val="22"/>
                <w:szCs w:val="22"/>
              </w:rPr>
              <w:t xml:space="preserve"> – </w:t>
            </w:r>
            <w:r w:rsidR="00D01D6F" w:rsidRPr="0057714B">
              <w:rPr>
                <w:rFonts w:ascii="Times New Roman" w:hAnsi="Times New Roman" w:cs="Times New Roman"/>
                <w:sz w:val="22"/>
                <w:szCs w:val="22"/>
              </w:rPr>
              <w:t>zmian</w:t>
            </w:r>
            <w:r w:rsidR="001F2A74">
              <w:rPr>
                <w:rFonts w:ascii="Times New Roman" w:hAnsi="Times New Roman" w:cs="Times New Roman"/>
                <w:sz w:val="22"/>
                <w:szCs w:val="22"/>
              </w:rPr>
              <w:t>a</w:t>
            </w:r>
            <w:r w:rsidR="00D01D6F" w:rsidRPr="0057714B">
              <w:rPr>
                <w:rFonts w:ascii="Times New Roman" w:hAnsi="Times New Roman" w:cs="Times New Roman"/>
                <w:sz w:val="22"/>
                <w:szCs w:val="22"/>
              </w:rPr>
              <w:t xml:space="preserve"> w art. 95c w </w:t>
            </w:r>
            <w:bookmarkStart w:id="5" w:name="_Hlk173232503"/>
            <w:r w:rsidR="00D01D6F" w:rsidRPr="0057714B">
              <w:rPr>
                <w:rFonts w:ascii="Times New Roman" w:hAnsi="Times New Roman" w:cs="Times New Roman"/>
                <w:sz w:val="22"/>
                <w:szCs w:val="22"/>
              </w:rPr>
              <w:t>§ 2</w:t>
            </w:r>
            <w:bookmarkEnd w:id="5"/>
            <w:r w:rsidR="00D01D6F" w:rsidRPr="0057714B">
              <w:rPr>
                <w:rFonts w:ascii="Times New Roman" w:hAnsi="Times New Roman" w:cs="Times New Roman"/>
                <w:sz w:val="22"/>
                <w:szCs w:val="22"/>
              </w:rPr>
              <w:t xml:space="preserve"> ustawy o notariacie</w:t>
            </w:r>
            <w:r w:rsidR="001F2A74">
              <w:rPr>
                <w:rFonts w:ascii="Times New Roman" w:hAnsi="Times New Roman" w:cs="Times New Roman"/>
                <w:sz w:val="22"/>
                <w:szCs w:val="22"/>
              </w:rPr>
              <w:t xml:space="preserve"> polegająca na</w:t>
            </w:r>
            <w:r w:rsidR="00D01D6F" w:rsidRPr="0057714B">
              <w:rPr>
                <w:rFonts w:ascii="Times New Roman" w:hAnsi="Times New Roman" w:cs="Times New Roman"/>
                <w:sz w:val="22"/>
                <w:szCs w:val="22"/>
              </w:rPr>
              <w:t xml:space="preserve"> dodani</w:t>
            </w:r>
            <w:r w:rsidR="001F2A74">
              <w:rPr>
                <w:rFonts w:ascii="Times New Roman" w:hAnsi="Times New Roman" w:cs="Times New Roman"/>
                <w:sz w:val="22"/>
                <w:szCs w:val="22"/>
              </w:rPr>
              <w:t>u</w:t>
            </w:r>
            <w:r w:rsidR="00D01D6F" w:rsidRPr="0057714B">
              <w:rPr>
                <w:rFonts w:ascii="Times New Roman" w:hAnsi="Times New Roman" w:cs="Times New Roman"/>
                <w:sz w:val="22"/>
                <w:szCs w:val="22"/>
              </w:rPr>
              <w:t xml:space="preserve"> pkt 11, któr</w:t>
            </w:r>
            <w:r w:rsidR="001F2A74">
              <w:rPr>
                <w:rFonts w:ascii="Times New Roman" w:hAnsi="Times New Roman" w:cs="Times New Roman"/>
                <w:sz w:val="22"/>
                <w:szCs w:val="22"/>
              </w:rPr>
              <w:t xml:space="preserve">y </w:t>
            </w:r>
            <w:r w:rsidR="00D01D6F" w:rsidRPr="0057714B">
              <w:rPr>
                <w:rFonts w:ascii="Times New Roman" w:hAnsi="Times New Roman" w:cs="Times New Roman"/>
                <w:sz w:val="22"/>
                <w:szCs w:val="22"/>
              </w:rPr>
              <w:t>będzie stanowić brakującą obecnie podstawę prawną do odebrania przez notariusza oświadczenia, czy w skład spadku wchodz</w:t>
            </w:r>
            <w:r w:rsidR="0043447B">
              <w:rPr>
                <w:rFonts w:ascii="Times New Roman" w:hAnsi="Times New Roman" w:cs="Times New Roman"/>
                <w:sz w:val="22"/>
                <w:szCs w:val="22"/>
              </w:rPr>
              <w:t>ą:</w:t>
            </w:r>
            <w:r w:rsidR="00D01D6F" w:rsidRPr="0057714B">
              <w:rPr>
                <w:rFonts w:ascii="Times New Roman" w:hAnsi="Times New Roman" w:cs="Times New Roman"/>
                <w:sz w:val="22"/>
                <w:szCs w:val="22"/>
              </w:rPr>
              <w:t xml:space="preserve"> </w:t>
            </w:r>
            <w:r w:rsidR="0043447B" w:rsidRPr="0057714B">
              <w:rPr>
                <w:rFonts w:ascii="Times New Roman" w:hAnsi="Times New Roman" w:cs="Times New Roman"/>
                <w:sz w:val="22"/>
                <w:szCs w:val="22"/>
              </w:rPr>
              <w:t xml:space="preserve">spółdzielcze </w:t>
            </w:r>
            <w:r w:rsidR="00D01D6F" w:rsidRPr="0057714B">
              <w:rPr>
                <w:rFonts w:ascii="Times New Roman" w:hAnsi="Times New Roman" w:cs="Times New Roman"/>
                <w:sz w:val="22"/>
                <w:szCs w:val="22"/>
              </w:rPr>
              <w:t>własnościowe prawo do lokalu, własność lub wieczyste użytkowanie nieruchomości położonych na terytorium Rzeczypospolitej Polskiej</w:t>
            </w:r>
            <w:r w:rsidR="009E0CC1">
              <w:rPr>
                <w:rFonts w:ascii="Times New Roman" w:hAnsi="Times New Roman" w:cs="Times New Roman"/>
                <w:sz w:val="22"/>
                <w:szCs w:val="22"/>
              </w:rPr>
              <w:t>;</w:t>
            </w:r>
          </w:p>
          <w:p w14:paraId="54510CB4" w14:textId="3CF78FE7" w:rsidR="0057714B" w:rsidRDefault="0057714B" w:rsidP="0057714B">
            <w:pPr>
              <w:pStyle w:val="ARTartustawynprozporzdzenia"/>
              <w:numPr>
                <w:ilvl w:val="0"/>
                <w:numId w:val="35"/>
              </w:numPr>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w </w:t>
            </w:r>
            <w:r w:rsidR="00D01D6F" w:rsidRPr="0057714B">
              <w:rPr>
                <w:rFonts w:ascii="Times New Roman" w:hAnsi="Times New Roman" w:cs="Times New Roman"/>
                <w:sz w:val="22"/>
                <w:szCs w:val="22"/>
              </w:rPr>
              <w:t>art. 1 pkt 3 projektu</w:t>
            </w:r>
            <w:r>
              <w:rPr>
                <w:rFonts w:ascii="Times New Roman" w:hAnsi="Times New Roman" w:cs="Times New Roman"/>
                <w:sz w:val="22"/>
                <w:szCs w:val="22"/>
              </w:rPr>
              <w:t xml:space="preserve"> – </w:t>
            </w:r>
            <w:r w:rsidR="00CA165F" w:rsidRPr="0057714B">
              <w:rPr>
                <w:rFonts w:ascii="Times New Roman" w:hAnsi="Times New Roman" w:cs="Times New Roman"/>
                <w:sz w:val="22"/>
                <w:szCs w:val="22"/>
              </w:rPr>
              <w:t>dotychczasową treść</w:t>
            </w:r>
            <w:r w:rsidR="00D01D6F" w:rsidRPr="0057714B">
              <w:rPr>
                <w:rFonts w:ascii="Times New Roman" w:hAnsi="Times New Roman" w:cs="Times New Roman"/>
                <w:sz w:val="22"/>
                <w:szCs w:val="22"/>
              </w:rPr>
              <w:t xml:space="preserve"> art. 95j </w:t>
            </w:r>
            <w:r w:rsidRPr="00F158EF">
              <w:rPr>
                <w:rFonts w:ascii="Times New Roman" w:hAnsi="Times New Roman" w:cs="Times New Roman"/>
                <w:sz w:val="22"/>
                <w:szCs w:val="22"/>
              </w:rPr>
              <w:t>ustawy o notariacie</w:t>
            </w:r>
            <w:r w:rsidR="00CA165F">
              <w:rPr>
                <w:rFonts w:ascii="Times New Roman" w:hAnsi="Times New Roman" w:cs="Times New Roman"/>
                <w:sz w:val="22"/>
                <w:szCs w:val="22"/>
              </w:rPr>
              <w:t xml:space="preserve"> proponuje się</w:t>
            </w:r>
            <w:r w:rsidRPr="00F158EF">
              <w:rPr>
                <w:rFonts w:ascii="Times New Roman" w:hAnsi="Times New Roman" w:cs="Times New Roman"/>
                <w:sz w:val="22"/>
                <w:szCs w:val="22"/>
              </w:rPr>
              <w:t xml:space="preserve"> </w:t>
            </w:r>
            <w:r w:rsidR="00D01D6F" w:rsidRPr="0057714B">
              <w:rPr>
                <w:rFonts w:ascii="Times New Roman" w:hAnsi="Times New Roman" w:cs="Times New Roman"/>
                <w:sz w:val="22"/>
                <w:szCs w:val="22"/>
              </w:rPr>
              <w:t>oznaczyć jako § 1 i dodać §</w:t>
            </w:r>
            <w:r w:rsidR="0043447B">
              <w:rPr>
                <w:rFonts w:ascii="Times New Roman" w:hAnsi="Times New Roman" w:cs="Times New Roman"/>
                <w:sz w:val="22"/>
                <w:szCs w:val="22"/>
              </w:rPr>
              <w:t> </w:t>
            </w:r>
            <w:r w:rsidR="00D01D6F" w:rsidRPr="0057714B">
              <w:rPr>
                <w:rFonts w:ascii="Times New Roman" w:hAnsi="Times New Roman" w:cs="Times New Roman"/>
                <w:sz w:val="22"/>
                <w:szCs w:val="22"/>
              </w:rPr>
              <w:t>2 i 3, które będą stanowić podstawę prawną do złożenia przez</w:t>
            </w:r>
            <w:r w:rsidR="00F56D63" w:rsidRPr="0057714B">
              <w:rPr>
                <w:rFonts w:ascii="Times New Roman" w:hAnsi="Times New Roman" w:cs="Times New Roman"/>
                <w:sz w:val="22"/>
                <w:szCs w:val="22"/>
              </w:rPr>
              <w:t xml:space="preserve"> notariusza – na żądanie </w:t>
            </w:r>
            <w:r w:rsidR="00D01D6F" w:rsidRPr="0057714B">
              <w:rPr>
                <w:rFonts w:ascii="Times New Roman" w:hAnsi="Times New Roman" w:cs="Times New Roman"/>
                <w:sz w:val="22"/>
                <w:szCs w:val="22"/>
              </w:rPr>
              <w:t>spadkobierc</w:t>
            </w:r>
            <w:r w:rsidR="00F56D63" w:rsidRPr="0057714B">
              <w:rPr>
                <w:rFonts w:ascii="Times New Roman" w:hAnsi="Times New Roman" w:cs="Times New Roman"/>
                <w:sz w:val="22"/>
                <w:szCs w:val="22"/>
              </w:rPr>
              <w:t>y</w:t>
            </w:r>
            <w:r w:rsidR="00D01D6F" w:rsidRPr="0057714B">
              <w:rPr>
                <w:rFonts w:ascii="Times New Roman" w:hAnsi="Times New Roman" w:cs="Times New Roman"/>
                <w:sz w:val="22"/>
                <w:szCs w:val="22"/>
              </w:rPr>
              <w:t xml:space="preserve"> lub zapisobierc</w:t>
            </w:r>
            <w:r w:rsidR="00F56D63" w:rsidRPr="0057714B">
              <w:rPr>
                <w:rFonts w:ascii="Times New Roman" w:hAnsi="Times New Roman" w:cs="Times New Roman"/>
                <w:sz w:val="22"/>
                <w:szCs w:val="22"/>
              </w:rPr>
              <w:t>y</w:t>
            </w:r>
            <w:r w:rsidR="00D01D6F" w:rsidRPr="0057714B">
              <w:rPr>
                <w:rFonts w:ascii="Times New Roman" w:hAnsi="Times New Roman" w:cs="Times New Roman"/>
                <w:sz w:val="22"/>
                <w:szCs w:val="22"/>
              </w:rPr>
              <w:t xml:space="preserve"> windykacyjnego</w:t>
            </w:r>
            <w:r w:rsidR="00F56D63" w:rsidRPr="0057714B">
              <w:rPr>
                <w:rFonts w:ascii="Times New Roman" w:hAnsi="Times New Roman" w:cs="Times New Roman"/>
                <w:sz w:val="22"/>
                <w:szCs w:val="22"/>
              </w:rPr>
              <w:t xml:space="preserve">, </w:t>
            </w:r>
            <w:r w:rsidR="00D01D6F" w:rsidRPr="0057714B">
              <w:rPr>
                <w:rFonts w:ascii="Times New Roman" w:hAnsi="Times New Roman" w:cs="Times New Roman"/>
                <w:sz w:val="22"/>
                <w:szCs w:val="22"/>
              </w:rPr>
              <w:t>wniosk</w:t>
            </w:r>
            <w:r w:rsidR="00F56D63" w:rsidRPr="0057714B">
              <w:rPr>
                <w:rFonts w:ascii="Times New Roman" w:hAnsi="Times New Roman" w:cs="Times New Roman"/>
                <w:sz w:val="22"/>
                <w:szCs w:val="22"/>
              </w:rPr>
              <w:t>u</w:t>
            </w:r>
            <w:r w:rsidR="00D01D6F" w:rsidRPr="0057714B">
              <w:rPr>
                <w:rFonts w:ascii="Times New Roman" w:hAnsi="Times New Roman" w:cs="Times New Roman"/>
                <w:sz w:val="22"/>
                <w:szCs w:val="22"/>
              </w:rPr>
              <w:t xml:space="preserve"> o </w:t>
            </w:r>
            <w:bookmarkStart w:id="6" w:name="_Hlk173232670"/>
            <w:r w:rsidR="00D01D6F" w:rsidRPr="0057714B">
              <w:rPr>
                <w:rFonts w:ascii="Times New Roman" w:hAnsi="Times New Roman" w:cs="Times New Roman"/>
                <w:sz w:val="22"/>
                <w:szCs w:val="22"/>
              </w:rPr>
              <w:t xml:space="preserve">wpis </w:t>
            </w:r>
            <w:r w:rsidR="00F56D63" w:rsidRPr="0057714B">
              <w:rPr>
                <w:rFonts w:ascii="Times New Roman" w:hAnsi="Times New Roman" w:cs="Times New Roman"/>
                <w:sz w:val="22"/>
                <w:szCs w:val="22"/>
              </w:rPr>
              <w:t>w</w:t>
            </w:r>
            <w:r w:rsidR="00D01D6F" w:rsidRPr="0057714B">
              <w:rPr>
                <w:rFonts w:ascii="Times New Roman" w:hAnsi="Times New Roman" w:cs="Times New Roman"/>
                <w:sz w:val="22"/>
                <w:szCs w:val="22"/>
              </w:rPr>
              <w:t xml:space="preserve"> księ</w:t>
            </w:r>
            <w:r w:rsidR="00F56D63" w:rsidRPr="0057714B">
              <w:rPr>
                <w:rFonts w:ascii="Times New Roman" w:hAnsi="Times New Roman" w:cs="Times New Roman"/>
                <w:sz w:val="22"/>
                <w:szCs w:val="22"/>
              </w:rPr>
              <w:t>dze</w:t>
            </w:r>
            <w:r w:rsidR="00D01D6F" w:rsidRPr="0057714B">
              <w:rPr>
                <w:rFonts w:ascii="Times New Roman" w:hAnsi="Times New Roman" w:cs="Times New Roman"/>
                <w:sz w:val="22"/>
                <w:szCs w:val="22"/>
              </w:rPr>
              <w:t xml:space="preserve"> wieczystej </w:t>
            </w:r>
            <w:r w:rsidR="00493A7A">
              <w:rPr>
                <w:rFonts w:ascii="Times New Roman" w:hAnsi="Times New Roman" w:cs="Times New Roman"/>
                <w:sz w:val="22"/>
                <w:szCs w:val="22"/>
              </w:rPr>
              <w:t xml:space="preserve">przejścia </w:t>
            </w:r>
            <w:r w:rsidR="00CA165F">
              <w:rPr>
                <w:rFonts w:ascii="Times New Roman" w:hAnsi="Times New Roman" w:cs="Times New Roman"/>
                <w:sz w:val="22"/>
                <w:szCs w:val="22"/>
              </w:rPr>
              <w:t xml:space="preserve">prawa własności </w:t>
            </w:r>
            <w:r w:rsidR="00D01D6F" w:rsidRPr="0057714B">
              <w:rPr>
                <w:rFonts w:ascii="Times New Roman" w:hAnsi="Times New Roman" w:cs="Times New Roman"/>
                <w:sz w:val="22"/>
                <w:szCs w:val="22"/>
              </w:rPr>
              <w:t>nieruchomości wskutek dziedziczenia, stwierdzonego aktem poświadczenia dziedziczenia</w:t>
            </w:r>
            <w:bookmarkEnd w:id="6"/>
            <w:r w:rsidR="009E0CC1">
              <w:rPr>
                <w:rFonts w:ascii="Times New Roman" w:hAnsi="Times New Roman" w:cs="Times New Roman"/>
                <w:sz w:val="22"/>
                <w:szCs w:val="22"/>
              </w:rPr>
              <w:t>;</w:t>
            </w:r>
          </w:p>
          <w:p w14:paraId="3796FC56" w14:textId="1859FC97" w:rsidR="00916C19" w:rsidRPr="00E220D5" w:rsidRDefault="0057714B" w:rsidP="00E220D5">
            <w:pPr>
              <w:pStyle w:val="ARTartustawynprozporzdzenia"/>
              <w:numPr>
                <w:ilvl w:val="0"/>
                <w:numId w:val="35"/>
              </w:numPr>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w </w:t>
            </w:r>
            <w:r w:rsidR="000B7D1C" w:rsidRPr="0057714B">
              <w:rPr>
                <w:rFonts w:ascii="Times New Roman" w:hAnsi="Times New Roman" w:cs="Times New Roman"/>
                <w:sz w:val="22"/>
                <w:szCs w:val="22"/>
              </w:rPr>
              <w:t>art. 2 projektu</w:t>
            </w:r>
            <w:r>
              <w:rPr>
                <w:rFonts w:ascii="Times New Roman" w:hAnsi="Times New Roman" w:cs="Times New Roman"/>
                <w:sz w:val="22"/>
                <w:szCs w:val="22"/>
              </w:rPr>
              <w:t xml:space="preserve"> – </w:t>
            </w:r>
            <w:r w:rsidR="000B7D1C" w:rsidRPr="0057714B">
              <w:rPr>
                <w:rFonts w:ascii="Times New Roman" w:hAnsi="Times New Roman" w:cs="Times New Roman"/>
                <w:sz w:val="22"/>
                <w:szCs w:val="22"/>
              </w:rPr>
              <w:t>zmian</w:t>
            </w:r>
            <w:r w:rsidR="00EE4F4C">
              <w:rPr>
                <w:rFonts w:ascii="Times New Roman" w:hAnsi="Times New Roman" w:cs="Times New Roman"/>
                <w:sz w:val="22"/>
                <w:szCs w:val="22"/>
              </w:rPr>
              <w:t xml:space="preserve">a </w:t>
            </w:r>
            <w:r w:rsidR="000B7D1C" w:rsidRPr="0057714B">
              <w:rPr>
                <w:rFonts w:ascii="Times New Roman" w:hAnsi="Times New Roman" w:cs="Times New Roman"/>
                <w:sz w:val="22"/>
                <w:szCs w:val="22"/>
              </w:rPr>
              <w:t xml:space="preserve">art. 36 ust. 1 </w:t>
            </w:r>
            <w:proofErr w:type="spellStart"/>
            <w:r w:rsidR="000B7D1C" w:rsidRPr="0057714B">
              <w:rPr>
                <w:rFonts w:ascii="Times New Roman" w:hAnsi="Times New Roman" w:cs="Times New Roman"/>
                <w:sz w:val="22"/>
                <w:szCs w:val="22"/>
              </w:rPr>
              <w:t>ukwh</w:t>
            </w:r>
            <w:proofErr w:type="spellEnd"/>
            <w:r w:rsidR="000B7D1C" w:rsidRPr="0057714B">
              <w:rPr>
                <w:rFonts w:ascii="Times New Roman" w:hAnsi="Times New Roman" w:cs="Times New Roman"/>
                <w:sz w:val="22"/>
                <w:szCs w:val="22"/>
              </w:rPr>
              <w:t xml:space="preserve">, </w:t>
            </w:r>
            <w:r w:rsidR="00EE4F4C">
              <w:rPr>
                <w:rFonts w:ascii="Times New Roman" w:hAnsi="Times New Roman" w:cs="Times New Roman"/>
                <w:sz w:val="22"/>
                <w:szCs w:val="22"/>
              </w:rPr>
              <w:t xml:space="preserve">polegająca na zniesieniu </w:t>
            </w:r>
            <w:r w:rsidR="000B7D1C" w:rsidRPr="0057714B">
              <w:rPr>
                <w:rFonts w:ascii="Times New Roman" w:hAnsi="Times New Roman" w:cs="Times New Roman"/>
                <w:sz w:val="22"/>
                <w:szCs w:val="22"/>
              </w:rPr>
              <w:t>obowiąz</w:t>
            </w:r>
            <w:r w:rsidR="00EE4F4C">
              <w:rPr>
                <w:rFonts w:ascii="Times New Roman" w:hAnsi="Times New Roman" w:cs="Times New Roman"/>
                <w:sz w:val="22"/>
                <w:szCs w:val="22"/>
              </w:rPr>
              <w:t>ku</w:t>
            </w:r>
            <w:r w:rsidR="000B7D1C" w:rsidRPr="0057714B">
              <w:rPr>
                <w:rFonts w:ascii="Times New Roman" w:hAnsi="Times New Roman" w:cs="Times New Roman"/>
                <w:sz w:val="22"/>
                <w:szCs w:val="22"/>
              </w:rPr>
              <w:t xml:space="preserve"> zawiadomienia </w:t>
            </w:r>
            <w:r w:rsidR="00AF7A1C" w:rsidRPr="0057714B">
              <w:rPr>
                <w:rFonts w:ascii="Times New Roman" w:hAnsi="Times New Roman" w:cs="Times New Roman"/>
                <w:sz w:val="22"/>
                <w:szCs w:val="22"/>
              </w:rPr>
              <w:t xml:space="preserve">przez notariusza </w:t>
            </w:r>
            <w:r w:rsidR="000B7D1C" w:rsidRPr="0057714B">
              <w:rPr>
                <w:rFonts w:ascii="Times New Roman" w:hAnsi="Times New Roman" w:cs="Times New Roman"/>
                <w:sz w:val="22"/>
                <w:szCs w:val="22"/>
              </w:rPr>
              <w:t xml:space="preserve">sądu wieczystoksięgowego o zmianie właściciela nieruchomości, jeżeli na żądanie spadkobiercy lub zapisobiercy windykacyjnego złożył </w:t>
            </w:r>
            <w:r w:rsidR="00EE4F4C">
              <w:rPr>
                <w:rFonts w:ascii="Times New Roman" w:hAnsi="Times New Roman" w:cs="Times New Roman"/>
                <w:sz w:val="22"/>
                <w:szCs w:val="22"/>
              </w:rPr>
              <w:t xml:space="preserve">on </w:t>
            </w:r>
            <w:r w:rsidR="000B7D1C" w:rsidRPr="0057714B">
              <w:rPr>
                <w:rFonts w:ascii="Times New Roman" w:hAnsi="Times New Roman" w:cs="Times New Roman"/>
                <w:sz w:val="22"/>
                <w:szCs w:val="22"/>
              </w:rPr>
              <w:t>wniosek o wpis w księdze wieczystej</w:t>
            </w:r>
            <w:r w:rsidR="00CA165F">
              <w:rPr>
                <w:rFonts w:ascii="Times New Roman" w:hAnsi="Times New Roman" w:cs="Times New Roman"/>
                <w:sz w:val="22"/>
                <w:szCs w:val="22"/>
              </w:rPr>
              <w:t>.</w:t>
            </w:r>
          </w:p>
        </w:tc>
      </w:tr>
      <w:tr w:rsidR="006A701A" w:rsidRPr="00DC7515" w14:paraId="74364589" w14:textId="77777777" w:rsidTr="00742563">
        <w:trPr>
          <w:trHeight w:val="307"/>
        </w:trPr>
        <w:tc>
          <w:tcPr>
            <w:tcW w:w="11163" w:type="dxa"/>
            <w:gridSpan w:val="28"/>
            <w:shd w:val="clear" w:color="auto" w:fill="99CCFF"/>
            <w:vAlign w:val="center"/>
          </w:tcPr>
          <w:p w14:paraId="63F61FFE" w14:textId="77777777" w:rsidR="006A701A" w:rsidRPr="00DC7515" w:rsidRDefault="009E3C4B" w:rsidP="00DC7515">
            <w:pPr>
              <w:numPr>
                <w:ilvl w:val="0"/>
                <w:numId w:val="3"/>
              </w:numPr>
              <w:spacing w:before="120" w:after="120" w:line="240" w:lineRule="auto"/>
              <w:ind w:left="318" w:hanging="284"/>
              <w:jc w:val="both"/>
              <w:rPr>
                <w:rFonts w:ascii="Times New Roman" w:hAnsi="Times New Roman"/>
                <w:b/>
                <w:color w:val="000000"/>
              </w:rPr>
            </w:pPr>
            <w:r w:rsidRPr="00DC7515">
              <w:rPr>
                <w:rFonts w:ascii="Times New Roman" w:hAnsi="Times New Roman"/>
                <w:b/>
                <w:spacing w:val="-2"/>
              </w:rPr>
              <w:t>Jak problem został rozwiązany w innych krajach, w szczególności krajach członkowskich OECD/UE</w:t>
            </w:r>
            <w:r w:rsidR="006A701A" w:rsidRPr="00DC7515">
              <w:rPr>
                <w:rFonts w:ascii="Times New Roman" w:hAnsi="Times New Roman"/>
                <w:b/>
                <w:color w:val="000000"/>
              </w:rPr>
              <w:t>?</w:t>
            </w:r>
            <w:r w:rsidR="006A701A" w:rsidRPr="00DC7515">
              <w:rPr>
                <w:rFonts w:ascii="Times New Roman" w:hAnsi="Times New Roman"/>
                <w:i/>
                <w:color w:val="000000"/>
              </w:rPr>
              <w:t xml:space="preserve"> </w:t>
            </w:r>
          </w:p>
        </w:tc>
      </w:tr>
      <w:tr w:rsidR="006A701A" w:rsidRPr="00DC7515" w14:paraId="3AFA3A00" w14:textId="77777777" w:rsidTr="00742563">
        <w:trPr>
          <w:trHeight w:val="142"/>
        </w:trPr>
        <w:tc>
          <w:tcPr>
            <w:tcW w:w="11163" w:type="dxa"/>
            <w:gridSpan w:val="28"/>
            <w:shd w:val="clear" w:color="auto" w:fill="auto"/>
          </w:tcPr>
          <w:p w14:paraId="6116990C" w14:textId="02FE2DA1" w:rsidR="00C11AC0" w:rsidRPr="00EC2776" w:rsidRDefault="00591682" w:rsidP="00E8182E">
            <w:pPr>
              <w:pStyle w:val="NIEARTTEKSTtekstnieartykuowanynppodstprawnarozplubpreambua"/>
              <w:spacing w:after="120" w:line="276" w:lineRule="auto"/>
              <w:ind w:firstLine="0"/>
              <w:rPr>
                <w:rFonts w:ascii="Times New Roman" w:hAnsi="Times New Roman" w:cs="Times New Roman"/>
                <w:sz w:val="20"/>
              </w:rPr>
            </w:pPr>
            <w:r w:rsidRPr="00452561">
              <w:rPr>
                <w:rFonts w:ascii="Times New Roman" w:hAnsi="Times New Roman"/>
                <w:color w:val="000000"/>
                <w:spacing w:val="-2"/>
                <w:sz w:val="22"/>
                <w:szCs w:val="18"/>
              </w:rPr>
              <w:t xml:space="preserve">Projektowana regulacja ze względu na stopień jej szczegółowości i domenę prawa krajowego nie była poddawana analizie </w:t>
            </w:r>
            <w:proofErr w:type="spellStart"/>
            <w:r w:rsidRPr="00452561">
              <w:rPr>
                <w:rFonts w:ascii="Times New Roman" w:hAnsi="Times New Roman"/>
                <w:color w:val="000000"/>
                <w:spacing w:val="-2"/>
                <w:sz w:val="22"/>
                <w:szCs w:val="18"/>
              </w:rPr>
              <w:t>prawnoporównawczej</w:t>
            </w:r>
            <w:proofErr w:type="spellEnd"/>
            <w:r w:rsidRPr="00452561">
              <w:rPr>
                <w:rFonts w:ascii="Times New Roman" w:hAnsi="Times New Roman"/>
                <w:color w:val="000000"/>
                <w:spacing w:val="-2"/>
                <w:sz w:val="22"/>
                <w:szCs w:val="18"/>
              </w:rPr>
              <w:t>.</w:t>
            </w:r>
          </w:p>
        </w:tc>
      </w:tr>
      <w:tr w:rsidR="006A701A" w:rsidRPr="00DC7515" w14:paraId="27A810AB" w14:textId="77777777" w:rsidTr="00742563">
        <w:trPr>
          <w:trHeight w:val="359"/>
        </w:trPr>
        <w:tc>
          <w:tcPr>
            <w:tcW w:w="11163" w:type="dxa"/>
            <w:gridSpan w:val="28"/>
            <w:tcBorders>
              <w:bottom w:val="single" w:sz="4" w:space="0" w:color="auto"/>
            </w:tcBorders>
            <w:shd w:val="clear" w:color="auto" w:fill="99CCFF"/>
            <w:vAlign w:val="center"/>
          </w:tcPr>
          <w:p w14:paraId="2C8FE745" w14:textId="77777777" w:rsidR="006A701A" w:rsidRPr="00DC7515" w:rsidRDefault="006A701A" w:rsidP="00DC7515">
            <w:pPr>
              <w:numPr>
                <w:ilvl w:val="0"/>
                <w:numId w:val="3"/>
              </w:numPr>
              <w:spacing w:before="120" w:after="120" w:line="240" w:lineRule="auto"/>
              <w:ind w:left="318" w:hanging="284"/>
              <w:jc w:val="both"/>
              <w:rPr>
                <w:rFonts w:ascii="Times New Roman" w:hAnsi="Times New Roman"/>
                <w:b/>
                <w:color w:val="000000"/>
              </w:rPr>
            </w:pPr>
            <w:r w:rsidRPr="00DC7515">
              <w:rPr>
                <w:rFonts w:ascii="Times New Roman" w:hAnsi="Times New Roman"/>
                <w:b/>
                <w:color w:val="000000"/>
              </w:rPr>
              <w:t>Podmioty, na które oddziałuje projekt</w:t>
            </w:r>
          </w:p>
        </w:tc>
      </w:tr>
      <w:tr w:rsidR="00764BF5" w:rsidRPr="00DC7515" w14:paraId="6A8760B5" w14:textId="77777777" w:rsidTr="009406DB">
        <w:trPr>
          <w:trHeight w:val="393"/>
        </w:trPr>
        <w:tc>
          <w:tcPr>
            <w:tcW w:w="3254" w:type="dxa"/>
            <w:gridSpan w:val="3"/>
            <w:tcBorders>
              <w:bottom w:val="single" w:sz="4" w:space="0" w:color="auto"/>
            </w:tcBorders>
            <w:shd w:val="clear" w:color="auto" w:fill="auto"/>
          </w:tcPr>
          <w:p w14:paraId="75943859" w14:textId="77777777" w:rsidR="00260F33" w:rsidRPr="00DC7515" w:rsidRDefault="00260F33" w:rsidP="00DC7515">
            <w:pPr>
              <w:spacing w:before="120" w:after="120" w:line="240" w:lineRule="auto"/>
              <w:jc w:val="center"/>
              <w:rPr>
                <w:rFonts w:ascii="Times New Roman" w:hAnsi="Times New Roman"/>
                <w:color w:val="000000"/>
                <w:spacing w:val="-2"/>
              </w:rPr>
            </w:pPr>
            <w:r w:rsidRPr="00DC7515">
              <w:rPr>
                <w:rFonts w:ascii="Times New Roman" w:hAnsi="Times New Roman"/>
                <w:color w:val="000000"/>
                <w:spacing w:val="-2"/>
              </w:rPr>
              <w:t>Grupa</w:t>
            </w:r>
          </w:p>
        </w:tc>
        <w:tc>
          <w:tcPr>
            <w:tcW w:w="2101" w:type="dxa"/>
            <w:gridSpan w:val="7"/>
            <w:tcBorders>
              <w:bottom w:val="single" w:sz="4" w:space="0" w:color="auto"/>
            </w:tcBorders>
            <w:shd w:val="clear" w:color="auto" w:fill="auto"/>
          </w:tcPr>
          <w:p w14:paraId="5242B26E" w14:textId="77777777" w:rsidR="00260F33" w:rsidRPr="00DC7515" w:rsidRDefault="00563199" w:rsidP="00DC7515">
            <w:pPr>
              <w:spacing w:before="120" w:after="120" w:line="240" w:lineRule="auto"/>
              <w:jc w:val="center"/>
              <w:rPr>
                <w:rFonts w:ascii="Times New Roman" w:hAnsi="Times New Roman"/>
                <w:color w:val="000000"/>
                <w:spacing w:val="-2"/>
              </w:rPr>
            </w:pPr>
            <w:r w:rsidRPr="00DC7515">
              <w:rPr>
                <w:rFonts w:ascii="Times New Roman" w:hAnsi="Times New Roman"/>
                <w:color w:val="000000"/>
                <w:spacing w:val="-2"/>
              </w:rPr>
              <w:t>Wielkość</w:t>
            </w:r>
          </w:p>
        </w:tc>
        <w:tc>
          <w:tcPr>
            <w:tcW w:w="1949" w:type="dxa"/>
            <w:gridSpan w:val="8"/>
            <w:tcBorders>
              <w:bottom w:val="single" w:sz="4" w:space="0" w:color="auto"/>
            </w:tcBorders>
            <w:shd w:val="clear" w:color="auto" w:fill="auto"/>
          </w:tcPr>
          <w:p w14:paraId="63C408CA" w14:textId="77777777" w:rsidR="00260F33" w:rsidRPr="00DC7515" w:rsidRDefault="00260F33" w:rsidP="00DC7515">
            <w:pPr>
              <w:spacing w:before="120" w:after="120" w:line="240" w:lineRule="auto"/>
              <w:jc w:val="center"/>
              <w:rPr>
                <w:rFonts w:ascii="Times New Roman" w:hAnsi="Times New Roman"/>
                <w:color w:val="000000"/>
                <w:spacing w:val="-2"/>
              </w:rPr>
            </w:pPr>
            <w:r w:rsidRPr="00DC7515">
              <w:rPr>
                <w:rFonts w:ascii="Times New Roman" w:hAnsi="Times New Roman"/>
                <w:color w:val="000000"/>
                <w:spacing w:val="-2"/>
              </w:rPr>
              <w:t>Źródło danych</w:t>
            </w:r>
            <w:r w:rsidRPr="00DC7515" w:rsidDel="00260F33">
              <w:rPr>
                <w:rFonts w:ascii="Times New Roman" w:hAnsi="Times New Roman"/>
                <w:color w:val="000000"/>
                <w:spacing w:val="-2"/>
              </w:rPr>
              <w:t xml:space="preserve"> </w:t>
            </w:r>
          </w:p>
        </w:tc>
        <w:tc>
          <w:tcPr>
            <w:tcW w:w="3859" w:type="dxa"/>
            <w:gridSpan w:val="10"/>
            <w:tcBorders>
              <w:bottom w:val="single" w:sz="4" w:space="0" w:color="auto"/>
            </w:tcBorders>
            <w:shd w:val="clear" w:color="auto" w:fill="auto"/>
          </w:tcPr>
          <w:p w14:paraId="72921D9F" w14:textId="77777777" w:rsidR="00260F33" w:rsidRPr="00DC7515" w:rsidRDefault="00260F33" w:rsidP="00DC7515">
            <w:pPr>
              <w:spacing w:before="120" w:after="120" w:line="240" w:lineRule="auto"/>
              <w:jc w:val="center"/>
              <w:rPr>
                <w:rFonts w:ascii="Times New Roman" w:hAnsi="Times New Roman"/>
                <w:color w:val="000000"/>
                <w:spacing w:val="-2"/>
              </w:rPr>
            </w:pPr>
            <w:r w:rsidRPr="00DC7515">
              <w:rPr>
                <w:rFonts w:ascii="Times New Roman" w:hAnsi="Times New Roman"/>
                <w:color w:val="000000"/>
                <w:spacing w:val="-2"/>
              </w:rPr>
              <w:t>Oddziaływanie</w:t>
            </w:r>
          </w:p>
        </w:tc>
      </w:tr>
      <w:tr w:rsidR="004A2877" w:rsidRPr="00DC7515" w14:paraId="4B5FC4D5" w14:textId="77777777" w:rsidTr="009406DB">
        <w:trPr>
          <w:trHeight w:val="1285"/>
        </w:trPr>
        <w:tc>
          <w:tcPr>
            <w:tcW w:w="3254" w:type="dxa"/>
            <w:gridSpan w:val="3"/>
            <w:tcBorders>
              <w:top w:val="single" w:sz="4" w:space="0" w:color="auto"/>
              <w:left w:val="single" w:sz="4" w:space="0" w:color="auto"/>
              <w:bottom w:val="single" w:sz="4" w:space="0" w:color="auto"/>
              <w:right w:val="single" w:sz="4" w:space="0" w:color="auto"/>
            </w:tcBorders>
            <w:vAlign w:val="center"/>
          </w:tcPr>
          <w:p w14:paraId="6695FB02" w14:textId="142CB4DE" w:rsidR="004A2877" w:rsidRPr="00DC7515" w:rsidRDefault="001F4DDC" w:rsidP="00DC7515">
            <w:pPr>
              <w:spacing w:before="120" w:after="120" w:line="240" w:lineRule="auto"/>
              <w:rPr>
                <w:rFonts w:ascii="Times New Roman" w:hAnsi="Times New Roman"/>
                <w:color w:val="000000"/>
                <w:spacing w:val="-2"/>
              </w:rPr>
            </w:pPr>
            <w:r>
              <w:rPr>
                <w:rFonts w:ascii="Times New Roman" w:hAnsi="Times New Roman"/>
                <w:color w:val="000000"/>
                <w:spacing w:val="-2"/>
              </w:rPr>
              <w:t xml:space="preserve">Notariusze </w:t>
            </w:r>
          </w:p>
        </w:tc>
        <w:tc>
          <w:tcPr>
            <w:tcW w:w="2101" w:type="dxa"/>
            <w:gridSpan w:val="7"/>
            <w:tcBorders>
              <w:top w:val="single" w:sz="4" w:space="0" w:color="auto"/>
              <w:left w:val="single" w:sz="4" w:space="0" w:color="auto"/>
              <w:right w:val="single" w:sz="4" w:space="0" w:color="auto"/>
            </w:tcBorders>
            <w:vAlign w:val="center"/>
          </w:tcPr>
          <w:p w14:paraId="2F08698B" w14:textId="77777777" w:rsidR="002967D4" w:rsidRPr="00256A81" w:rsidRDefault="002967D4" w:rsidP="002967D4">
            <w:pPr>
              <w:spacing w:before="120" w:after="120" w:line="240" w:lineRule="auto"/>
              <w:jc w:val="center"/>
              <w:rPr>
                <w:rFonts w:ascii="Times New Roman" w:hAnsi="Times New Roman"/>
                <w:b/>
                <w:bCs/>
                <w:spacing w:val="-2"/>
              </w:rPr>
            </w:pPr>
            <w:r w:rsidRPr="00256A81">
              <w:rPr>
                <w:rFonts w:ascii="Times New Roman" w:hAnsi="Times New Roman"/>
                <w:b/>
                <w:bCs/>
                <w:spacing w:val="-2"/>
              </w:rPr>
              <w:t>3 409</w:t>
            </w:r>
          </w:p>
          <w:p w14:paraId="25960212" w14:textId="77777777" w:rsidR="002967D4" w:rsidRPr="00256A81" w:rsidRDefault="002967D4" w:rsidP="002967D4">
            <w:pPr>
              <w:spacing w:before="120" w:after="120" w:line="240" w:lineRule="auto"/>
              <w:jc w:val="center"/>
              <w:rPr>
                <w:rFonts w:ascii="Times New Roman" w:hAnsi="Times New Roman"/>
                <w:spacing w:val="-2"/>
              </w:rPr>
            </w:pPr>
            <w:r w:rsidRPr="00256A81">
              <w:rPr>
                <w:rFonts w:ascii="Times New Roman" w:hAnsi="Times New Roman"/>
                <w:spacing w:val="-2"/>
              </w:rPr>
              <w:t xml:space="preserve">liczba kancelarii notarialnych </w:t>
            </w:r>
          </w:p>
          <w:p w14:paraId="6EB7227B" w14:textId="37DC9D94" w:rsidR="00D11416" w:rsidRPr="00256A81" w:rsidRDefault="00A553D4" w:rsidP="002967D4">
            <w:pPr>
              <w:spacing w:before="120" w:after="120" w:line="240" w:lineRule="auto"/>
              <w:jc w:val="center"/>
              <w:rPr>
                <w:rFonts w:ascii="Times New Roman" w:hAnsi="Times New Roman"/>
                <w:spacing w:val="-2"/>
              </w:rPr>
            </w:pPr>
            <w:r w:rsidRPr="00256A81">
              <w:rPr>
                <w:rFonts w:ascii="Times New Roman" w:hAnsi="Times New Roman"/>
                <w:spacing w:val="-2"/>
              </w:rPr>
              <w:t>4 169</w:t>
            </w:r>
          </w:p>
          <w:p w14:paraId="481461AB" w14:textId="5F23EBC8" w:rsidR="00A553D4" w:rsidRPr="00256A81" w:rsidRDefault="00795EAD" w:rsidP="00FD7816">
            <w:pPr>
              <w:spacing w:before="120" w:after="120" w:line="240" w:lineRule="auto"/>
              <w:jc w:val="center"/>
              <w:rPr>
                <w:rFonts w:ascii="Times New Roman" w:hAnsi="Times New Roman"/>
                <w:spacing w:val="-2"/>
              </w:rPr>
            </w:pPr>
            <w:r w:rsidRPr="00256A81">
              <w:rPr>
                <w:rFonts w:ascii="Times New Roman" w:hAnsi="Times New Roman"/>
                <w:spacing w:val="-2"/>
              </w:rPr>
              <w:t>l</w:t>
            </w:r>
            <w:r w:rsidR="00A553D4" w:rsidRPr="00256A81">
              <w:rPr>
                <w:rFonts w:ascii="Times New Roman" w:hAnsi="Times New Roman"/>
                <w:spacing w:val="-2"/>
              </w:rPr>
              <w:t>iczba notariuszy</w:t>
            </w:r>
            <w:r w:rsidR="00455FD4" w:rsidRPr="00256A81">
              <w:rPr>
                <w:rFonts w:ascii="Times New Roman" w:hAnsi="Times New Roman"/>
                <w:spacing w:val="-2"/>
              </w:rPr>
              <w:t xml:space="preserve"> (czynnych)</w:t>
            </w:r>
            <w:r w:rsidR="00A553D4" w:rsidRPr="00256A81">
              <w:rPr>
                <w:rFonts w:ascii="Times New Roman" w:hAnsi="Times New Roman"/>
                <w:spacing w:val="-2"/>
              </w:rPr>
              <w:t xml:space="preserve"> </w:t>
            </w:r>
          </w:p>
          <w:p w14:paraId="22CB7437" w14:textId="34BC1899" w:rsidR="00A553D4" w:rsidRPr="00DC7515" w:rsidRDefault="00A553D4" w:rsidP="00FD7816">
            <w:pPr>
              <w:spacing w:before="120" w:after="120" w:line="240" w:lineRule="auto"/>
              <w:jc w:val="center"/>
              <w:rPr>
                <w:rFonts w:ascii="Times New Roman" w:hAnsi="Times New Roman"/>
                <w:spacing w:val="-2"/>
                <w:highlight w:val="yellow"/>
              </w:rPr>
            </w:pPr>
          </w:p>
        </w:tc>
        <w:tc>
          <w:tcPr>
            <w:tcW w:w="1949" w:type="dxa"/>
            <w:gridSpan w:val="8"/>
            <w:tcBorders>
              <w:top w:val="single" w:sz="4" w:space="0" w:color="auto"/>
              <w:left w:val="single" w:sz="4" w:space="0" w:color="auto"/>
              <w:right w:val="single" w:sz="4" w:space="0" w:color="auto"/>
            </w:tcBorders>
            <w:vAlign w:val="center"/>
          </w:tcPr>
          <w:p w14:paraId="3557DD21" w14:textId="77777777" w:rsidR="004A2877" w:rsidRDefault="007E16B3" w:rsidP="00DC7515">
            <w:pPr>
              <w:spacing w:before="120" w:after="120" w:line="240" w:lineRule="auto"/>
              <w:jc w:val="center"/>
              <w:rPr>
                <w:rFonts w:ascii="Times New Roman" w:hAnsi="Times New Roman"/>
                <w:color w:val="000000"/>
                <w:spacing w:val="-2"/>
              </w:rPr>
            </w:pPr>
            <w:r>
              <w:rPr>
                <w:rFonts w:ascii="Times New Roman" w:hAnsi="Times New Roman"/>
                <w:color w:val="000000"/>
                <w:spacing w:val="-2"/>
              </w:rPr>
              <w:t xml:space="preserve">Ministerstwo Sprawiedliwości </w:t>
            </w:r>
          </w:p>
          <w:p w14:paraId="766E5283" w14:textId="65808685" w:rsidR="004E2AFB" w:rsidRPr="00F84AE8" w:rsidRDefault="00BE579E" w:rsidP="00DC7515">
            <w:pPr>
              <w:spacing w:before="120" w:after="120" w:line="240" w:lineRule="auto"/>
              <w:jc w:val="center"/>
              <w:rPr>
                <w:rFonts w:ascii="Times New Roman" w:hAnsi="Times New Roman"/>
                <w:color w:val="000000"/>
                <w:spacing w:val="-2"/>
              </w:rPr>
            </w:pPr>
            <w:r>
              <w:rPr>
                <w:rFonts w:ascii="Times New Roman" w:hAnsi="Times New Roman"/>
                <w:color w:val="000000"/>
                <w:spacing w:val="-2"/>
              </w:rPr>
              <w:t>s</w:t>
            </w:r>
            <w:r w:rsidR="004E2AFB">
              <w:rPr>
                <w:rFonts w:ascii="Times New Roman" w:hAnsi="Times New Roman"/>
                <w:color w:val="000000"/>
                <w:spacing w:val="-2"/>
              </w:rPr>
              <w:t>tan na 30.09.2024 r.</w:t>
            </w:r>
          </w:p>
        </w:tc>
        <w:tc>
          <w:tcPr>
            <w:tcW w:w="3859" w:type="dxa"/>
            <w:gridSpan w:val="10"/>
            <w:tcBorders>
              <w:top w:val="single" w:sz="4" w:space="0" w:color="auto"/>
              <w:left w:val="single" w:sz="4" w:space="0" w:color="auto"/>
              <w:right w:val="single" w:sz="4" w:space="0" w:color="auto"/>
            </w:tcBorders>
            <w:vAlign w:val="center"/>
          </w:tcPr>
          <w:p w14:paraId="2BBF1D0F" w14:textId="70CC536F" w:rsidR="004A2877" w:rsidRDefault="006D3BC2" w:rsidP="00276398">
            <w:pPr>
              <w:spacing w:before="120" w:after="120" w:line="240" w:lineRule="auto"/>
              <w:jc w:val="both"/>
              <w:rPr>
                <w:rFonts w:ascii="Times New Roman" w:hAnsi="Times New Roman"/>
              </w:rPr>
            </w:pPr>
            <w:r>
              <w:rPr>
                <w:rFonts w:ascii="Times New Roman" w:hAnsi="Times New Roman"/>
                <w:color w:val="000000"/>
                <w:spacing w:val="-2"/>
              </w:rPr>
              <w:t>Możliwość złożenia</w:t>
            </w:r>
            <w:r w:rsidR="00AF7A1C">
              <w:rPr>
                <w:rFonts w:ascii="Times New Roman" w:hAnsi="Times New Roman"/>
                <w:color w:val="000000"/>
                <w:spacing w:val="-2"/>
              </w:rPr>
              <w:t xml:space="preserve"> </w:t>
            </w:r>
            <w:r w:rsidR="000B6236">
              <w:rPr>
                <w:rFonts w:ascii="Times New Roman" w:hAnsi="Times New Roman"/>
                <w:color w:val="000000"/>
                <w:spacing w:val="-2"/>
              </w:rPr>
              <w:t xml:space="preserve">– </w:t>
            </w:r>
            <w:r w:rsidR="00AF7A1C">
              <w:rPr>
                <w:rFonts w:ascii="Times New Roman" w:hAnsi="Times New Roman"/>
                <w:color w:val="000000"/>
                <w:spacing w:val="-2"/>
              </w:rPr>
              <w:t xml:space="preserve">na żądanie spadkobiercy lub </w:t>
            </w:r>
            <w:r w:rsidR="00452561">
              <w:rPr>
                <w:rFonts w:ascii="Times New Roman" w:hAnsi="Times New Roman"/>
                <w:color w:val="000000"/>
                <w:spacing w:val="-2"/>
              </w:rPr>
              <w:t>zapisobiercy</w:t>
            </w:r>
            <w:r w:rsidR="000B6236">
              <w:rPr>
                <w:rFonts w:ascii="Times New Roman" w:hAnsi="Times New Roman"/>
                <w:color w:val="000000"/>
                <w:spacing w:val="-2"/>
              </w:rPr>
              <w:t xml:space="preserve"> </w:t>
            </w:r>
            <w:r w:rsidR="00AF7A1C">
              <w:rPr>
                <w:rFonts w:ascii="Times New Roman" w:hAnsi="Times New Roman"/>
                <w:color w:val="000000"/>
                <w:spacing w:val="-2"/>
              </w:rPr>
              <w:t>windykacyjnego</w:t>
            </w:r>
            <w:r w:rsidR="000B6236">
              <w:rPr>
                <w:rFonts w:ascii="Times New Roman" w:hAnsi="Times New Roman"/>
                <w:color w:val="000000"/>
                <w:spacing w:val="-2"/>
              </w:rPr>
              <w:t xml:space="preserve"> –</w:t>
            </w:r>
            <w:r w:rsidR="00AF7A1C">
              <w:rPr>
                <w:rFonts w:ascii="Times New Roman" w:hAnsi="Times New Roman"/>
                <w:color w:val="000000"/>
                <w:spacing w:val="-2"/>
              </w:rPr>
              <w:t xml:space="preserve"> </w:t>
            </w:r>
            <w:r w:rsidR="00D9311D">
              <w:rPr>
                <w:rFonts w:ascii="Times New Roman" w:hAnsi="Times New Roman"/>
                <w:color w:val="000000"/>
                <w:spacing w:val="-2"/>
              </w:rPr>
              <w:t>wnios</w:t>
            </w:r>
            <w:r w:rsidR="00AF7A1C">
              <w:rPr>
                <w:rFonts w:ascii="Times New Roman" w:hAnsi="Times New Roman"/>
                <w:color w:val="000000"/>
                <w:spacing w:val="-2"/>
              </w:rPr>
              <w:t>ku</w:t>
            </w:r>
            <w:r w:rsidR="00D9311D" w:rsidRPr="00C65D4D">
              <w:rPr>
                <w:rFonts w:ascii="Times New Roman" w:hAnsi="Times New Roman"/>
                <w:color w:val="000000"/>
                <w:spacing w:val="-2"/>
              </w:rPr>
              <w:t xml:space="preserve"> o wpis w</w:t>
            </w:r>
            <w:r w:rsidR="0043447B">
              <w:rPr>
                <w:rFonts w:ascii="Times New Roman" w:hAnsi="Times New Roman"/>
                <w:color w:val="000000"/>
                <w:spacing w:val="-2"/>
              </w:rPr>
              <w:t> </w:t>
            </w:r>
            <w:r w:rsidR="00D9311D" w:rsidRPr="00C65D4D">
              <w:rPr>
                <w:rFonts w:ascii="Times New Roman" w:hAnsi="Times New Roman"/>
                <w:color w:val="000000"/>
                <w:spacing w:val="-2"/>
              </w:rPr>
              <w:t>księdze wieczystej</w:t>
            </w:r>
            <w:r w:rsidR="000C30B2">
              <w:rPr>
                <w:rFonts w:ascii="Times New Roman" w:hAnsi="Times New Roman"/>
                <w:color w:val="000000"/>
                <w:spacing w:val="-2"/>
              </w:rPr>
              <w:t xml:space="preserve"> po sporządzeniu </w:t>
            </w:r>
            <w:r w:rsidR="00AF7A1C" w:rsidRPr="00F158EF">
              <w:rPr>
                <w:rFonts w:ascii="Times New Roman" w:hAnsi="Times New Roman"/>
              </w:rPr>
              <w:t>akt</w:t>
            </w:r>
            <w:r w:rsidR="000C30B2">
              <w:rPr>
                <w:rFonts w:ascii="Times New Roman" w:hAnsi="Times New Roman"/>
              </w:rPr>
              <w:t>u</w:t>
            </w:r>
            <w:r w:rsidR="00AF7A1C" w:rsidRPr="00F158EF">
              <w:rPr>
                <w:rFonts w:ascii="Times New Roman" w:hAnsi="Times New Roman"/>
              </w:rPr>
              <w:t xml:space="preserve"> poświadczenia dziedziczenia</w:t>
            </w:r>
            <w:r w:rsidR="00216C97">
              <w:rPr>
                <w:rFonts w:ascii="Times New Roman" w:hAnsi="Times New Roman"/>
              </w:rPr>
              <w:t>.</w:t>
            </w:r>
          </w:p>
          <w:p w14:paraId="724E92B9" w14:textId="4469F411" w:rsidR="00216C97" w:rsidRPr="004A2877" w:rsidRDefault="00216C97" w:rsidP="00276398">
            <w:pPr>
              <w:spacing w:before="120" w:after="120" w:line="240" w:lineRule="auto"/>
              <w:jc w:val="both"/>
              <w:rPr>
                <w:rFonts w:ascii="Times New Roman" w:hAnsi="Times New Roman"/>
                <w:lang w:eastAsia="pl-PL"/>
              </w:rPr>
            </w:pPr>
            <w:r>
              <w:rPr>
                <w:rFonts w:ascii="Times New Roman" w:hAnsi="Times New Roman"/>
              </w:rPr>
              <w:t xml:space="preserve">Brak obowiązku </w:t>
            </w:r>
            <w:r w:rsidRPr="00F158EF">
              <w:rPr>
                <w:rFonts w:ascii="Times New Roman" w:hAnsi="Times New Roman"/>
              </w:rPr>
              <w:t>zawiadomienia sądu wieczystoksięgowego o zmianie właściciela nieruchomości, jeżeli na żądanie spadkobiercy lub zapisobiercy windykacyjnego złożył wniosek o wpis w</w:t>
            </w:r>
            <w:r w:rsidR="0043447B">
              <w:rPr>
                <w:rFonts w:ascii="Times New Roman" w:hAnsi="Times New Roman"/>
              </w:rPr>
              <w:t> </w:t>
            </w:r>
            <w:r w:rsidRPr="00F158EF">
              <w:rPr>
                <w:rFonts w:ascii="Times New Roman" w:hAnsi="Times New Roman"/>
              </w:rPr>
              <w:t>księdze wieczystej</w:t>
            </w:r>
            <w:r>
              <w:rPr>
                <w:rFonts w:ascii="Times New Roman" w:hAnsi="Times New Roman"/>
              </w:rPr>
              <w:t>.</w:t>
            </w:r>
          </w:p>
        </w:tc>
      </w:tr>
      <w:tr w:rsidR="007814D8" w:rsidRPr="00DC7515" w14:paraId="7CAD575A" w14:textId="77777777" w:rsidTr="009406DB">
        <w:trPr>
          <w:trHeight w:val="1300"/>
        </w:trPr>
        <w:tc>
          <w:tcPr>
            <w:tcW w:w="3254" w:type="dxa"/>
            <w:gridSpan w:val="3"/>
            <w:tcBorders>
              <w:top w:val="single" w:sz="4" w:space="0" w:color="auto"/>
              <w:left w:val="single" w:sz="4" w:space="0" w:color="auto"/>
              <w:right w:val="single" w:sz="4" w:space="0" w:color="auto"/>
            </w:tcBorders>
            <w:vAlign w:val="center"/>
          </w:tcPr>
          <w:p w14:paraId="7FDECE0E" w14:textId="6952544C" w:rsidR="007814D8" w:rsidRDefault="001F4DDC" w:rsidP="00DC7515">
            <w:pPr>
              <w:spacing w:before="120" w:after="120" w:line="240" w:lineRule="auto"/>
              <w:rPr>
                <w:rFonts w:ascii="Times New Roman" w:hAnsi="Times New Roman"/>
                <w:color w:val="000000"/>
                <w:spacing w:val="-2"/>
              </w:rPr>
            </w:pPr>
            <w:r>
              <w:rPr>
                <w:rFonts w:ascii="Times New Roman" w:hAnsi="Times New Roman"/>
                <w:color w:val="000000"/>
                <w:spacing w:val="-2"/>
              </w:rPr>
              <w:lastRenderedPageBreak/>
              <w:t>Spadkobiercy i zapisobiercy windykacyjni</w:t>
            </w:r>
            <w:r w:rsidR="001139CE" w:rsidRPr="00F158EF">
              <w:rPr>
                <w:rFonts w:ascii="Times New Roman" w:hAnsi="Times New Roman"/>
              </w:rPr>
              <w:t xml:space="preserve"> </w:t>
            </w:r>
            <w:r w:rsidR="001139CE">
              <w:rPr>
                <w:rFonts w:ascii="Times New Roman" w:hAnsi="Times New Roman"/>
              </w:rPr>
              <w:t xml:space="preserve">(sporządzający </w:t>
            </w:r>
            <w:r w:rsidR="001139CE" w:rsidRPr="00F158EF">
              <w:rPr>
                <w:rFonts w:ascii="Times New Roman" w:hAnsi="Times New Roman"/>
              </w:rPr>
              <w:t>akt poświadczenia dziedziczenia</w:t>
            </w:r>
            <w:r w:rsidR="001139CE">
              <w:rPr>
                <w:rFonts w:ascii="Times New Roman" w:hAnsi="Times New Roman"/>
              </w:rPr>
              <w:t>)</w:t>
            </w:r>
          </w:p>
        </w:tc>
        <w:tc>
          <w:tcPr>
            <w:tcW w:w="2101" w:type="dxa"/>
            <w:gridSpan w:val="7"/>
            <w:tcBorders>
              <w:left w:val="single" w:sz="4" w:space="0" w:color="auto"/>
              <w:right w:val="single" w:sz="4" w:space="0" w:color="auto"/>
            </w:tcBorders>
            <w:shd w:val="clear" w:color="auto" w:fill="auto"/>
            <w:vAlign w:val="center"/>
          </w:tcPr>
          <w:p w14:paraId="1E057815" w14:textId="6E7BA403" w:rsidR="001C2D24" w:rsidRPr="00256A81" w:rsidRDefault="00795EAD" w:rsidP="00BD6911">
            <w:pPr>
              <w:spacing w:before="120" w:after="120" w:line="240" w:lineRule="auto"/>
              <w:jc w:val="center"/>
              <w:rPr>
                <w:rFonts w:ascii="Times New Roman" w:hAnsi="Times New Roman"/>
                <w:b/>
                <w:bCs/>
                <w:spacing w:val="-2"/>
              </w:rPr>
            </w:pPr>
            <w:r w:rsidRPr="00256A81">
              <w:rPr>
                <w:rFonts w:ascii="Times New Roman" w:hAnsi="Times New Roman"/>
                <w:b/>
                <w:bCs/>
                <w:spacing w:val="-2"/>
              </w:rPr>
              <w:t>163 165</w:t>
            </w:r>
          </w:p>
          <w:p w14:paraId="2193DF8E" w14:textId="7198FA69" w:rsidR="00795EAD" w:rsidRPr="00EF1AA7" w:rsidRDefault="00795EAD" w:rsidP="00BD6911">
            <w:pPr>
              <w:spacing w:before="120" w:after="120" w:line="240" w:lineRule="auto"/>
              <w:jc w:val="center"/>
              <w:rPr>
                <w:rFonts w:ascii="Times New Roman" w:hAnsi="Times New Roman"/>
                <w:b/>
                <w:bCs/>
                <w:spacing w:val="-2"/>
                <w:highlight w:val="yellow"/>
              </w:rPr>
            </w:pPr>
            <w:r w:rsidRPr="00256A81">
              <w:rPr>
                <w:rFonts w:ascii="Times New Roman" w:hAnsi="Times New Roman"/>
                <w:spacing w:val="-2"/>
              </w:rPr>
              <w:t>liczba sporządzonych aktów poświadczenia dziedziczenia</w:t>
            </w:r>
          </w:p>
        </w:tc>
        <w:tc>
          <w:tcPr>
            <w:tcW w:w="1949" w:type="dxa"/>
            <w:gridSpan w:val="8"/>
            <w:tcBorders>
              <w:left w:val="single" w:sz="4" w:space="0" w:color="auto"/>
              <w:right w:val="single" w:sz="4" w:space="0" w:color="auto"/>
            </w:tcBorders>
            <w:vAlign w:val="center"/>
          </w:tcPr>
          <w:p w14:paraId="083A2B5F" w14:textId="0EB5940E" w:rsidR="007814D8" w:rsidRDefault="005602B0" w:rsidP="00EF1AA7">
            <w:pPr>
              <w:spacing w:before="120" w:after="120" w:line="240" w:lineRule="auto"/>
              <w:jc w:val="center"/>
              <w:rPr>
                <w:rFonts w:ascii="Times New Roman" w:hAnsi="Times New Roman"/>
                <w:color w:val="000000"/>
                <w:spacing w:val="-2"/>
              </w:rPr>
            </w:pPr>
            <w:r>
              <w:rPr>
                <w:rFonts w:ascii="Times New Roman" w:hAnsi="Times New Roman"/>
                <w:color w:val="000000"/>
                <w:spacing w:val="-2"/>
              </w:rPr>
              <w:t>Krajowa Rada Notarialna</w:t>
            </w:r>
          </w:p>
          <w:p w14:paraId="40F416CA" w14:textId="598E279F" w:rsidR="005602B0" w:rsidRDefault="005602B0" w:rsidP="00EF1AA7">
            <w:pPr>
              <w:spacing w:before="120" w:after="120" w:line="240" w:lineRule="auto"/>
              <w:jc w:val="center"/>
              <w:rPr>
                <w:rFonts w:ascii="Times New Roman" w:hAnsi="Times New Roman"/>
                <w:color w:val="000000"/>
                <w:spacing w:val="-2"/>
              </w:rPr>
            </w:pPr>
            <w:r>
              <w:rPr>
                <w:rFonts w:ascii="Times New Roman" w:hAnsi="Times New Roman"/>
                <w:color w:val="000000"/>
                <w:spacing w:val="-2"/>
              </w:rPr>
              <w:t>„Sprawozdanie i ocena stanu notariatu za 2023 r.”</w:t>
            </w:r>
          </w:p>
        </w:tc>
        <w:tc>
          <w:tcPr>
            <w:tcW w:w="3859" w:type="dxa"/>
            <w:gridSpan w:val="10"/>
            <w:tcBorders>
              <w:left w:val="single" w:sz="4" w:space="0" w:color="auto"/>
              <w:right w:val="single" w:sz="4" w:space="0" w:color="auto"/>
            </w:tcBorders>
            <w:vAlign w:val="center"/>
          </w:tcPr>
          <w:p w14:paraId="6F1B12CE" w14:textId="50C656FD" w:rsidR="007814D8" w:rsidRPr="00233A96" w:rsidRDefault="005602B0" w:rsidP="004D554E">
            <w:pPr>
              <w:spacing w:before="120" w:after="120" w:line="240" w:lineRule="auto"/>
              <w:jc w:val="both"/>
              <w:rPr>
                <w:rFonts w:ascii="Times New Roman" w:hAnsi="Times New Roman"/>
              </w:rPr>
            </w:pPr>
            <w:r>
              <w:rPr>
                <w:rFonts w:ascii="Times New Roman" w:hAnsi="Times New Roman"/>
              </w:rPr>
              <w:t xml:space="preserve">Możliwość złożenia </w:t>
            </w:r>
            <w:r w:rsidRPr="00F158EF">
              <w:rPr>
                <w:rFonts w:ascii="Times New Roman" w:hAnsi="Times New Roman"/>
              </w:rPr>
              <w:t>wniosku o wpis w</w:t>
            </w:r>
            <w:r w:rsidR="0043447B">
              <w:rPr>
                <w:rFonts w:ascii="Times New Roman" w:hAnsi="Times New Roman"/>
              </w:rPr>
              <w:t> </w:t>
            </w:r>
            <w:r w:rsidRPr="00F158EF">
              <w:rPr>
                <w:rFonts w:ascii="Times New Roman" w:hAnsi="Times New Roman"/>
              </w:rPr>
              <w:t>księdze wieczystej</w:t>
            </w:r>
            <w:r w:rsidR="00BE47BD">
              <w:rPr>
                <w:rFonts w:ascii="Times New Roman" w:hAnsi="Times New Roman"/>
              </w:rPr>
              <w:t xml:space="preserve"> za pośrednictwem notariusza. Obecnie na spadkobiercy/</w:t>
            </w:r>
            <w:r w:rsidR="00363614">
              <w:rPr>
                <w:rFonts w:ascii="Times New Roman" w:hAnsi="Times New Roman"/>
              </w:rPr>
              <w:t xml:space="preserve"> </w:t>
            </w:r>
            <w:r w:rsidR="00BE47BD">
              <w:rPr>
                <w:rFonts w:ascii="Times New Roman" w:hAnsi="Times New Roman"/>
              </w:rPr>
              <w:t>zapisobiercy spoczywa obowiązek wypełnienia i złożenia</w:t>
            </w:r>
            <w:r w:rsidR="009142B3">
              <w:rPr>
                <w:rFonts w:ascii="Times New Roman" w:hAnsi="Times New Roman"/>
              </w:rPr>
              <w:t xml:space="preserve"> przedmiotowego</w:t>
            </w:r>
            <w:r w:rsidR="00BE47BD">
              <w:rPr>
                <w:rFonts w:ascii="Times New Roman" w:hAnsi="Times New Roman"/>
              </w:rPr>
              <w:t xml:space="preserve"> wniosku do sądu</w:t>
            </w:r>
            <w:r w:rsidR="009142B3">
              <w:rPr>
                <w:rFonts w:ascii="Times New Roman" w:hAnsi="Times New Roman"/>
              </w:rPr>
              <w:t xml:space="preserve"> wieczystoksięgowego</w:t>
            </w:r>
            <w:r w:rsidR="00BE47BD">
              <w:rPr>
                <w:rFonts w:ascii="Times New Roman" w:hAnsi="Times New Roman"/>
              </w:rPr>
              <w:t>.</w:t>
            </w:r>
            <w:r w:rsidRPr="00F158EF">
              <w:rPr>
                <w:rFonts w:ascii="Times New Roman" w:hAnsi="Times New Roman"/>
              </w:rPr>
              <w:t xml:space="preserve"> </w:t>
            </w:r>
          </w:p>
        </w:tc>
      </w:tr>
      <w:tr w:rsidR="007E16B3" w:rsidRPr="00DC7515" w14:paraId="223A4CFC" w14:textId="77777777" w:rsidTr="009406DB">
        <w:trPr>
          <w:trHeight w:val="1300"/>
        </w:trPr>
        <w:tc>
          <w:tcPr>
            <w:tcW w:w="3254" w:type="dxa"/>
            <w:gridSpan w:val="3"/>
            <w:tcBorders>
              <w:top w:val="single" w:sz="4" w:space="0" w:color="auto"/>
              <w:left w:val="single" w:sz="4" w:space="0" w:color="auto"/>
              <w:right w:val="single" w:sz="4" w:space="0" w:color="auto"/>
            </w:tcBorders>
            <w:vAlign w:val="center"/>
          </w:tcPr>
          <w:p w14:paraId="13B1AB99" w14:textId="08A489B6" w:rsidR="007E16B3" w:rsidRPr="00AC1DFA" w:rsidRDefault="007E16B3" w:rsidP="00DC7515">
            <w:pPr>
              <w:spacing w:before="120" w:after="120" w:line="240" w:lineRule="auto"/>
              <w:rPr>
                <w:rFonts w:ascii="Times New Roman" w:hAnsi="Times New Roman"/>
                <w:color w:val="000000"/>
                <w:spacing w:val="-2"/>
              </w:rPr>
            </w:pPr>
            <w:r w:rsidRPr="00AC1DFA">
              <w:rPr>
                <w:rFonts w:ascii="Times New Roman" w:hAnsi="Times New Roman"/>
                <w:color w:val="000000"/>
                <w:spacing w:val="-2"/>
              </w:rPr>
              <w:t xml:space="preserve">Sądy rejonowe </w:t>
            </w:r>
            <w:r w:rsidR="00AC1DFA" w:rsidRPr="00AC1DFA">
              <w:rPr>
                <w:rFonts w:ascii="Times New Roman" w:hAnsi="Times New Roman"/>
                <w:color w:val="000000"/>
                <w:spacing w:val="-2"/>
              </w:rPr>
              <w:t>prowadzące księgi wieczyste</w:t>
            </w:r>
          </w:p>
        </w:tc>
        <w:tc>
          <w:tcPr>
            <w:tcW w:w="2101" w:type="dxa"/>
            <w:gridSpan w:val="7"/>
            <w:tcBorders>
              <w:left w:val="single" w:sz="4" w:space="0" w:color="auto"/>
              <w:right w:val="single" w:sz="4" w:space="0" w:color="auto"/>
            </w:tcBorders>
            <w:shd w:val="clear" w:color="auto" w:fill="auto"/>
            <w:vAlign w:val="center"/>
          </w:tcPr>
          <w:p w14:paraId="2210B798" w14:textId="776B260A" w:rsidR="007E16B3" w:rsidRPr="00AC1DFA" w:rsidRDefault="007E16B3" w:rsidP="00BD6911">
            <w:pPr>
              <w:spacing w:before="120" w:after="120" w:line="240" w:lineRule="auto"/>
              <w:jc w:val="center"/>
              <w:rPr>
                <w:rFonts w:ascii="Times New Roman" w:hAnsi="Times New Roman"/>
                <w:b/>
                <w:bCs/>
                <w:spacing w:val="-2"/>
              </w:rPr>
            </w:pPr>
            <w:r w:rsidRPr="00AC1DFA">
              <w:rPr>
                <w:rFonts w:ascii="Times New Roman" w:hAnsi="Times New Roman"/>
                <w:b/>
                <w:bCs/>
                <w:spacing w:val="-2"/>
              </w:rPr>
              <w:t>3</w:t>
            </w:r>
            <w:r w:rsidR="00AC1DFA" w:rsidRPr="00AC1DFA">
              <w:rPr>
                <w:rFonts w:ascii="Times New Roman" w:hAnsi="Times New Roman"/>
                <w:b/>
                <w:bCs/>
                <w:spacing w:val="-2"/>
              </w:rPr>
              <w:t>03</w:t>
            </w:r>
          </w:p>
        </w:tc>
        <w:tc>
          <w:tcPr>
            <w:tcW w:w="1949" w:type="dxa"/>
            <w:gridSpan w:val="8"/>
            <w:tcBorders>
              <w:left w:val="single" w:sz="4" w:space="0" w:color="auto"/>
              <w:right w:val="single" w:sz="4" w:space="0" w:color="auto"/>
            </w:tcBorders>
            <w:vAlign w:val="center"/>
          </w:tcPr>
          <w:p w14:paraId="765FFFBB" w14:textId="28859623" w:rsidR="007E16B3" w:rsidRDefault="007E16B3" w:rsidP="00EF1AA7">
            <w:pPr>
              <w:spacing w:before="120" w:after="120" w:line="240" w:lineRule="auto"/>
              <w:jc w:val="center"/>
              <w:rPr>
                <w:rFonts w:ascii="Times New Roman" w:hAnsi="Times New Roman"/>
                <w:color w:val="000000"/>
                <w:spacing w:val="-2"/>
              </w:rPr>
            </w:pPr>
            <w:r>
              <w:rPr>
                <w:rFonts w:ascii="Times New Roman" w:hAnsi="Times New Roman"/>
                <w:color w:val="000000"/>
                <w:spacing w:val="-2"/>
              </w:rPr>
              <w:t>Ministerstwo Sprawiedliwości</w:t>
            </w:r>
          </w:p>
        </w:tc>
        <w:tc>
          <w:tcPr>
            <w:tcW w:w="3859" w:type="dxa"/>
            <w:gridSpan w:val="10"/>
            <w:tcBorders>
              <w:left w:val="single" w:sz="4" w:space="0" w:color="auto"/>
              <w:right w:val="single" w:sz="4" w:space="0" w:color="auto"/>
            </w:tcBorders>
            <w:vAlign w:val="center"/>
          </w:tcPr>
          <w:p w14:paraId="5BE2AE01" w14:textId="33DD5318" w:rsidR="007E16B3" w:rsidRPr="00233A96" w:rsidRDefault="0031543D" w:rsidP="004D554E">
            <w:pPr>
              <w:spacing w:before="120" w:after="120" w:line="240" w:lineRule="auto"/>
              <w:jc w:val="both"/>
              <w:rPr>
                <w:rFonts w:ascii="Times New Roman" w:hAnsi="Times New Roman"/>
                <w:lang w:eastAsia="pl-PL"/>
              </w:rPr>
            </w:pPr>
            <w:r>
              <w:rPr>
                <w:rFonts w:ascii="Times New Roman" w:hAnsi="Times New Roman"/>
                <w:lang w:eastAsia="pl-PL"/>
              </w:rPr>
              <w:t>Ograniczenie liczby czynności, w</w:t>
            </w:r>
            <w:r w:rsidR="0043447B">
              <w:rPr>
                <w:rFonts w:ascii="Times New Roman" w:hAnsi="Times New Roman"/>
                <w:lang w:eastAsia="pl-PL"/>
              </w:rPr>
              <w:t> </w:t>
            </w:r>
            <w:r>
              <w:rPr>
                <w:rFonts w:ascii="Times New Roman" w:hAnsi="Times New Roman"/>
                <w:lang w:eastAsia="pl-PL"/>
              </w:rPr>
              <w:t xml:space="preserve">związku z wprowadzeniem możliwości złożenia wniosku o wpis w księdze wieczystej za pośrednictwem notariusza, </w:t>
            </w:r>
            <w:r w:rsidR="0039283F">
              <w:rPr>
                <w:rFonts w:ascii="Times New Roman" w:hAnsi="Times New Roman"/>
                <w:lang w:eastAsia="pl-PL"/>
              </w:rPr>
              <w:t>t</w:t>
            </w:r>
            <w:r>
              <w:rPr>
                <w:rFonts w:ascii="Times New Roman" w:hAnsi="Times New Roman"/>
                <w:lang w:eastAsia="pl-PL"/>
              </w:rPr>
              <w:t xml:space="preserve">j. </w:t>
            </w:r>
            <w:r w:rsidR="0039283F">
              <w:rPr>
                <w:rFonts w:ascii="Times New Roman" w:hAnsi="Times New Roman"/>
                <w:lang w:eastAsia="pl-PL"/>
              </w:rPr>
              <w:t>brak konieczności dokonywania wpisu</w:t>
            </w:r>
            <w:r w:rsidR="0039283F" w:rsidRPr="00F158EF">
              <w:rPr>
                <w:rFonts w:ascii="Times New Roman" w:hAnsi="Times New Roman"/>
              </w:rPr>
              <w:t xml:space="preserve"> ostrzeżenia </w:t>
            </w:r>
            <w:r w:rsidR="0039283F">
              <w:rPr>
                <w:rFonts w:ascii="Times New Roman" w:hAnsi="Times New Roman"/>
              </w:rPr>
              <w:t xml:space="preserve">w </w:t>
            </w:r>
            <w:r w:rsidR="0039283F" w:rsidRPr="00F158EF">
              <w:rPr>
                <w:rFonts w:ascii="Times New Roman" w:hAnsi="Times New Roman"/>
              </w:rPr>
              <w:t>księ</w:t>
            </w:r>
            <w:r w:rsidR="0039283F">
              <w:rPr>
                <w:rFonts w:ascii="Times New Roman" w:hAnsi="Times New Roman"/>
              </w:rPr>
              <w:t>dze</w:t>
            </w:r>
            <w:r w:rsidR="0039283F" w:rsidRPr="00F158EF">
              <w:rPr>
                <w:rFonts w:ascii="Times New Roman" w:hAnsi="Times New Roman"/>
              </w:rPr>
              <w:t xml:space="preserve"> wieczystej</w:t>
            </w:r>
            <w:r w:rsidR="0039283F">
              <w:rPr>
                <w:rFonts w:ascii="Times New Roman" w:hAnsi="Times New Roman"/>
              </w:rPr>
              <w:t xml:space="preserve"> a</w:t>
            </w:r>
            <w:r w:rsidR="0043447B">
              <w:rPr>
                <w:rFonts w:ascii="Times New Roman" w:hAnsi="Times New Roman"/>
              </w:rPr>
              <w:t> </w:t>
            </w:r>
            <w:r w:rsidR="0039283F">
              <w:rPr>
                <w:rFonts w:ascii="Times New Roman" w:hAnsi="Times New Roman"/>
              </w:rPr>
              <w:t>następnie jego wykreślenia.</w:t>
            </w:r>
          </w:p>
        </w:tc>
      </w:tr>
      <w:tr w:rsidR="006A701A" w:rsidRPr="00DC7515" w14:paraId="22247D22" w14:textId="77777777" w:rsidTr="00742563">
        <w:trPr>
          <w:trHeight w:val="302"/>
        </w:trPr>
        <w:tc>
          <w:tcPr>
            <w:tcW w:w="11163" w:type="dxa"/>
            <w:gridSpan w:val="28"/>
            <w:tcBorders>
              <w:top w:val="single" w:sz="4" w:space="0" w:color="auto"/>
            </w:tcBorders>
            <w:shd w:val="clear" w:color="auto" w:fill="99CCFF"/>
            <w:vAlign w:val="center"/>
          </w:tcPr>
          <w:p w14:paraId="54FA51E4" w14:textId="77777777" w:rsidR="006A701A" w:rsidRPr="00DC7515" w:rsidRDefault="001B3460" w:rsidP="00DC7515">
            <w:pPr>
              <w:numPr>
                <w:ilvl w:val="0"/>
                <w:numId w:val="3"/>
              </w:numPr>
              <w:spacing w:before="120" w:after="120" w:line="240" w:lineRule="auto"/>
              <w:ind w:left="318" w:hanging="284"/>
              <w:jc w:val="both"/>
              <w:rPr>
                <w:rFonts w:ascii="Times New Roman" w:hAnsi="Times New Roman"/>
                <w:b/>
                <w:color w:val="000000"/>
              </w:rPr>
            </w:pPr>
            <w:r w:rsidRPr="00DC7515">
              <w:rPr>
                <w:rFonts w:ascii="Times New Roman" w:hAnsi="Times New Roman"/>
                <w:b/>
                <w:color w:val="000000"/>
              </w:rPr>
              <w:t>Informacje na temat zakresu</w:t>
            </w:r>
            <w:r w:rsidR="0076658F" w:rsidRPr="00DC7515">
              <w:rPr>
                <w:rFonts w:ascii="Times New Roman" w:hAnsi="Times New Roman"/>
                <w:b/>
                <w:color w:val="000000"/>
              </w:rPr>
              <w:t>,</w:t>
            </w:r>
            <w:r w:rsidRPr="00DC7515">
              <w:rPr>
                <w:rFonts w:ascii="Times New Roman" w:hAnsi="Times New Roman"/>
                <w:b/>
                <w:color w:val="000000"/>
              </w:rPr>
              <w:t xml:space="preserve"> czasu trwania </w:t>
            </w:r>
            <w:r w:rsidR="0076658F" w:rsidRPr="00DC7515">
              <w:rPr>
                <w:rFonts w:ascii="Times New Roman" w:hAnsi="Times New Roman"/>
                <w:b/>
                <w:color w:val="000000"/>
              </w:rPr>
              <w:t xml:space="preserve">i podsumowanie wyników </w:t>
            </w:r>
            <w:r w:rsidRPr="00DC7515">
              <w:rPr>
                <w:rFonts w:ascii="Times New Roman" w:hAnsi="Times New Roman"/>
                <w:b/>
                <w:color w:val="000000"/>
              </w:rPr>
              <w:t>konsultacji</w:t>
            </w:r>
          </w:p>
        </w:tc>
      </w:tr>
      <w:tr w:rsidR="006A701A" w:rsidRPr="00DC7515" w14:paraId="2AF5B4EB" w14:textId="77777777" w:rsidTr="00742563">
        <w:trPr>
          <w:trHeight w:val="342"/>
        </w:trPr>
        <w:tc>
          <w:tcPr>
            <w:tcW w:w="11163" w:type="dxa"/>
            <w:gridSpan w:val="28"/>
            <w:shd w:val="clear" w:color="auto" w:fill="FFFFFF"/>
          </w:tcPr>
          <w:p w14:paraId="3F0AB5F9" w14:textId="580082DC" w:rsidR="00B55A88" w:rsidRDefault="00B55A88" w:rsidP="00B55A88">
            <w:pPr>
              <w:pStyle w:val="ARTartustawynprozporzdzenia"/>
              <w:spacing w:after="120" w:line="276" w:lineRule="auto"/>
              <w:ind w:firstLine="0"/>
              <w:rPr>
                <w:rFonts w:ascii="Times New Roman" w:hAnsi="Times New Roman" w:cs="Times New Roman"/>
                <w:sz w:val="22"/>
                <w:szCs w:val="22"/>
              </w:rPr>
            </w:pPr>
            <w:r w:rsidRPr="00B55A88">
              <w:rPr>
                <w:rFonts w:ascii="Times New Roman" w:hAnsi="Times New Roman" w:cs="Times New Roman"/>
                <w:sz w:val="22"/>
                <w:szCs w:val="22"/>
              </w:rPr>
              <w:t xml:space="preserve">Stosownie do art. 5 </w:t>
            </w:r>
            <w:r w:rsidR="00A25413" w:rsidRPr="00B55A88">
              <w:rPr>
                <w:rFonts w:ascii="Times New Roman" w:hAnsi="Times New Roman" w:cs="Times New Roman"/>
                <w:sz w:val="22"/>
                <w:szCs w:val="22"/>
              </w:rPr>
              <w:t>ustawy z dnia 7 lipca 2005 r. o działalności lobbingowej w procesie stanowienia prawa (Dz. U. z 2017 r. poz. 248</w:t>
            </w:r>
            <w:r w:rsidR="00A25413">
              <w:rPr>
                <w:rFonts w:ascii="Times New Roman" w:hAnsi="Times New Roman" w:cs="Times New Roman"/>
                <w:sz w:val="22"/>
                <w:szCs w:val="22"/>
              </w:rPr>
              <w:t xml:space="preserve">, z </w:t>
            </w:r>
            <w:proofErr w:type="spellStart"/>
            <w:r w:rsidR="00A25413">
              <w:rPr>
                <w:rFonts w:ascii="Times New Roman" w:hAnsi="Times New Roman" w:cs="Times New Roman"/>
                <w:sz w:val="22"/>
                <w:szCs w:val="22"/>
              </w:rPr>
              <w:t>późn</w:t>
            </w:r>
            <w:proofErr w:type="spellEnd"/>
            <w:r w:rsidR="00A25413">
              <w:rPr>
                <w:rFonts w:ascii="Times New Roman" w:hAnsi="Times New Roman" w:cs="Times New Roman"/>
                <w:sz w:val="22"/>
                <w:szCs w:val="22"/>
              </w:rPr>
              <w:t>. zm.</w:t>
            </w:r>
            <w:r w:rsidR="00A25413" w:rsidRPr="00B55A88">
              <w:rPr>
                <w:rFonts w:ascii="Times New Roman" w:hAnsi="Times New Roman" w:cs="Times New Roman"/>
                <w:sz w:val="22"/>
                <w:szCs w:val="22"/>
              </w:rPr>
              <w:t>)</w:t>
            </w:r>
            <w:r w:rsidR="00982CC6">
              <w:rPr>
                <w:rFonts w:ascii="Times New Roman" w:hAnsi="Times New Roman" w:cs="Times New Roman"/>
                <w:sz w:val="22"/>
                <w:szCs w:val="22"/>
              </w:rPr>
              <w:t xml:space="preserve"> </w:t>
            </w:r>
            <w:r w:rsidRPr="00B55A88">
              <w:rPr>
                <w:rFonts w:ascii="Times New Roman" w:hAnsi="Times New Roman" w:cs="Times New Roman"/>
                <w:sz w:val="22"/>
                <w:szCs w:val="22"/>
              </w:rPr>
              <w:t>oraz § 52 uchwały nr 190 Rady Ministrów z dnia 29 października 2013 r. – Regulamin pracy Rady Ministrów (M.P. z 2024 r. poz. 806) projekt ustawy zosta</w:t>
            </w:r>
            <w:r w:rsidR="00241A7F">
              <w:rPr>
                <w:rFonts w:ascii="Times New Roman" w:hAnsi="Times New Roman" w:cs="Times New Roman"/>
                <w:sz w:val="22"/>
                <w:szCs w:val="22"/>
              </w:rPr>
              <w:t>ł</w:t>
            </w:r>
            <w:r w:rsidRPr="00B55A88">
              <w:rPr>
                <w:rFonts w:ascii="Times New Roman" w:hAnsi="Times New Roman" w:cs="Times New Roman"/>
                <w:sz w:val="22"/>
                <w:szCs w:val="22"/>
              </w:rPr>
              <w:t xml:space="preserve"> udostępniony w Biuletynie Informacji Publicznej na stronie podmiotowej Rządowego Centrum Legislacji, w serwisie Rządowy Proces Legislacyjny.</w:t>
            </w:r>
          </w:p>
          <w:p w14:paraId="2F0B0296" w14:textId="78402D3F" w:rsidR="0043447B" w:rsidRDefault="0043447B" w:rsidP="000E2BC8">
            <w:pPr>
              <w:pStyle w:val="ARTartustawynprozporzdzenia"/>
              <w:spacing w:line="276" w:lineRule="auto"/>
              <w:ind w:firstLine="0"/>
              <w:rPr>
                <w:rFonts w:ascii="Times New Roman" w:hAnsi="Times New Roman" w:cs="Times New Roman"/>
                <w:sz w:val="22"/>
                <w:szCs w:val="22"/>
              </w:rPr>
            </w:pPr>
            <w:r>
              <w:rPr>
                <w:rFonts w:ascii="Times New Roman" w:hAnsi="Times New Roman" w:cs="Times New Roman"/>
                <w:sz w:val="22"/>
                <w:szCs w:val="22"/>
              </w:rPr>
              <w:t>W ramach opiniowania p</w:t>
            </w:r>
            <w:r w:rsidR="00A25413">
              <w:rPr>
                <w:rFonts w:ascii="Times New Roman" w:hAnsi="Times New Roman" w:cs="Times New Roman"/>
                <w:sz w:val="22"/>
                <w:szCs w:val="22"/>
              </w:rPr>
              <w:t>rojekt zosta</w:t>
            </w:r>
            <w:r w:rsidR="00241A7F">
              <w:rPr>
                <w:rFonts w:ascii="Times New Roman" w:hAnsi="Times New Roman" w:cs="Times New Roman"/>
                <w:sz w:val="22"/>
                <w:szCs w:val="22"/>
              </w:rPr>
              <w:t>ł</w:t>
            </w:r>
            <w:r w:rsidR="00A25413">
              <w:rPr>
                <w:rFonts w:ascii="Times New Roman" w:hAnsi="Times New Roman" w:cs="Times New Roman"/>
                <w:sz w:val="22"/>
                <w:szCs w:val="22"/>
              </w:rPr>
              <w:t xml:space="preserve"> skierowany </w:t>
            </w:r>
            <w:r w:rsidR="00D87D67">
              <w:rPr>
                <w:rFonts w:ascii="Times New Roman" w:hAnsi="Times New Roman" w:cs="Times New Roman"/>
                <w:sz w:val="22"/>
                <w:szCs w:val="22"/>
              </w:rPr>
              <w:t xml:space="preserve">do </w:t>
            </w:r>
            <w:r>
              <w:rPr>
                <w:rFonts w:ascii="Times New Roman" w:hAnsi="Times New Roman" w:cs="Times New Roman"/>
                <w:sz w:val="22"/>
                <w:szCs w:val="22"/>
              </w:rPr>
              <w:t>następujących podmiotów:</w:t>
            </w:r>
          </w:p>
          <w:p w14:paraId="6B078D45" w14:textId="29DC1832" w:rsidR="00D87D67" w:rsidRDefault="00687309" w:rsidP="000E2BC8">
            <w:pPr>
              <w:jc w:val="both"/>
              <w:rPr>
                <w:rFonts w:ascii="Times New Roman" w:hAnsi="Times New Roman"/>
              </w:rPr>
            </w:pPr>
            <w:r>
              <w:rPr>
                <w:rFonts w:ascii="Times New Roman" w:hAnsi="Times New Roman"/>
              </w:rPr>
              <w:t>Krajowa Rada Notarialna, Naczelna Rada Adwokacka, Krajowa Izba Radców Prawnych,</w:t>
            </w:r>
            <w:r w:rsidR="00920D3D">
              <w:rPr>
                <w:rFonts w:ascii="Times New Roman" w:hAnsi="Times New Roman"/>
              </w:rPr>
              <w:t xml:space="preserve"> Sąd Najwyższy, Naczelny Sąd Administracyjny, Prokurator Krajowy, Prokuratoria Generalna Rzeczypospolitej Polskiej, Krajowa Rada Sądownictwa, Krajowa Rada Prokuratorów, </w:t>
            </w:r>
            <w:r w:rsidR="00E76BAE">
              <w:rPr>
                <w:rFonts w:ascii="Times New Roman" w:hAnsi="Times New Roman"/>
              </w:rPr>
              <w:t>Prezes Urzędu Ochrony Konkurencji i Konsumentów, Prezes Urzędu Ochrony Danych Osobowych, Rzecznik Praw Obywatelskich, sądy apelacyjne, prokuratury regionalne</w:t>
            </w:r>
            <w:r w:rsidR="00D87D67">
              <w:rPr>
                <w:rFonts w:ascii="Times New Roman" w:hAnsi="Times New Roman"/>
              </w:rPr>
              <w:t>.</w:t>
            </w:r>
          </w:p>
          <w:p w14:paraId="685F2B98" w14:textId="64A12E6B" w:rsidR="00D87D67" w:rsidRDefault="00D87D67" w:rsidP="00D87D67">
            <w:pPr>
              <w:pStyle w:val="ARTartustawynprozporzdzenia"/>
              <w:spacing w:line="276" w:lineRule="auto"/>
              <w:ind w:firstLine="0"/>
              <w:rPr>
                <w:rFonts w:ascii="Times New Roman" w:hAnsi="Times New Roman" w:cs="Times New Roman"/>
                <w:sz w:val="22"/>
                <w:szCs w:val="22"/>
              </w:rPr>
            </w:pPr>
            <w:r>
              <w:rPr>
                <w:rFonts w:ascii="Times New Roman" w:hAnsi="Times New Roman" w:cs="Times New Roman"/>
                <w:sz w:val="22"/>
                <w:szCs w:val="22"/>
              </w:rPr>
              <w:t>W ramach konsultacji publicznych projekt zosta</w:t>
            </w:r>
            <w:r w:rsidR="00241A7F">
              <w:rPr>
                <w:rFonts w:ascii="Times New Roman" w:hAnsi="Times New Roman" w:cs="Times New Roman"/>
                <w:sz w:val="22"/>
                <w:szCs w:val="22"/>
              </w:rPr>
              <w:t>ł</w:t>
            </w:r>
            <w:r>
              <w:rPr>
                <w:rFonts w:ascii="Times New Roman" w:hAnsi="Times New Roman" w:cs="Times New Roman"/>
                <w:sz w:val="22"/>
                <w:szCs w:val="22"/>
              </w:rPr>
              <w:t xml:space="preserve"> skierowany do następujących podmiotów:</w:t>
            </w:r>
          </w:p>
          <w:p w14:paraId="0EDA575A" w14:textId="2DA4E46E" w:rsidR="00687309" w:rsidRDefault="00540972" w:rsidP="00D87D67">
            <w:pPr>
              <w:spacing w:after="120"/>
              <w:jc w:val="both"/>
              <w:rPr>
                <w:rFonts w:ascii="Times New Roman" w:hAnsi="Times New Roman"/>
              </w:rPr>
            </w:pPr>
            <w:r>
              <w:rPr>
                <w:rFonts w:ascii="Times New Roman" w:hAnsi="Times New Roman"/>
              </w:rPr>
              <w:t xml:space="preserve">Stowarzyszenie Notariuszy Rzeczypospolitej Polskiej, </w:t>
            </w:r>
            <w:r w:rsidR="00687309">
              <w:rPr>
                <w:rFonts w:ascii="Times New Roman" w:hAnsi="Times New Roman"/>
              </w:rPr>
              <w:t>Stowarzyszenie Sędziów Polskich „</w:t>
            </w:r>
            <w:proofErr w:type="spellStart"/>
            <w:r w:rsidR="00687309">
              <w:rPr>
                <w:rFonts w:ascii="Times New Roman" w:hAnsi="Times New Roman"/>
              </w:rPr>
              <w:t>Iustitia</w:t>
            </w:r>
            <w:proofErr w:type="spellEnd"/>
            <w:r w:rsidR="00687309">
              <w:rPr>
                <w:rFonts w:ascii="Times New Roman" w:hAnsi="Times New Roman"/>
              </w:rPr>
              <w:t>”, Stowarzyszenie Sędziów „</w:t>
            </w:r>
            <w:proofErr w:type="spellStart"/>
            <w:r w:rsidR="00687309">
              <w:rPr>
                <w:rFonts w:ascii="Times New Roman" w:hAnsi="Times New Roman"/>
              </w:rPr>
              <w:t>Themis</w:t>
            </w:r>
            <w:proofErr w:type="spellEnd"/>
            <w:r w:rsidR="00687309">
              <w:rPr>
                <w:rFonts w:ascii="Times New Roman" w:hAnsi="Times New Roman"/>
              </w:rPr>
              <w:t xml:space="preserve">”, </w:t>
            </w:r>
            <w:r>
              <w:rPr>
                <w:rFonts w:ascii="Times New Roman" w:hAnsi="Times New Roman"/>
              </w:rPr>
              <w:t xml:space="preserve">Ogólnopolskie Stowarzyszenie Sędziów Sędziowie RP, </w:t>
            </w:r>
            <w:r w:rsidR="00687309">
              <w:rPr>
                <w:rFonts w:ascii="Times New Roman" w:hAnsi="Times New Roman"/>
              </w:rPr>
              <w:t xml:space="preserve">Stowarzyszenie Prokuratorów Rzeczypospolitej Polskiej, Niezależne Stowarzyszenie Prokuratorów „Ad Vocem”, </w:t>
            </w:r>
            <w:r w:rsidR="0051784B">
              <w:rPr>
                <w:rFonts w:ascii="Times New Roman" w:hAnsi="Times New Roman"/>
              </w:rPr>
              <w:t xml:space="preserve">Stowarzyszenie Prokuratorów „Lex Super </w:t>
            </w:r>
            <w:proofErr w:type="spellStart"/>
            <w:r w:rsidR="0051784B">
              <w:rPr>
                <w:rFonts w:ascii="Times New Roman" w:hAnsi="Times New Roman"/>
              </w:rPr>
              <w:t>Omnia</w:t>
            </w:r>
            <w:proofErr w:type="spellEnd"/>
            <w:r w:rsidR="0051784B">
              <w:rPr>
                <w:rFonts w:ascii="Times New Roman" w:hAnsi="Times New Roman"/>
              </w:rPr>
              <w:t xml:space="preserve">”, </w:t>
            </w:r>
            <w:r w:rsidR="00687309">
              <w:rPr>
                <w:rFonts w:ascii="Times New Roman" w:hAnsi="Times New Roman"/>
              </w:rPr>
              <w:t xml:space="preserve">Stowarzyszenie Referendarzy Sądowych LEX JUSTA, Stowarzyszenie Referendarzy Sądowych Rzeczypospolitej Polskiej, Ogólnopolskie Stowarzyszenie Referendarzy Sądowych, </w:t>
            </w:r>
            <w:r w:rsidR="0051784B">
              <w:rPr>
                <w:rFonts w:ascii="Times New Roman" w:hAnsi="Times New Roman"/>
              </w:rPr>
              <w:t xml:space="preserve">Stowarzyszenie Absolwentów i Aplikantów </w:t>
            </w:r>
            <w:proofErr w:type="spellStart"/>
            <w:r w:rsidR="0051784B">
              <w:rPr>
                <w:rFonts w:ascii="Times New Roman" w:hAnsi="Times New Roman"/>
              </w:rPr>
              <w:t>KSSiP</w:t>
            </w:r>
            <w:proofErr w:type="spellEnd"/>
            <w:r w:rsidR="0051784B">
              <w:rPr>
                <w:rFonts w:ascii="Times New Roman" w:hAnsi="Times New Roman"/>
              </w:rPr>
              <w:t xml:space="preserve"> „Votum”, </w:t>
            </w:r>
            <w:r w:rsidR="00687309">
              <w:rPr>
                <w:rFonts w:ascii="Times New Roman" w:hAnsi="Times New Roman"/>
              </w:rPr>
              <w:t>Polski Związek Pracodawców Prawniczych, Stowarzyszenie Prawnicy dla Polski, Fundacja Panoptykon, Fundacja Court Watch Polska, Fundacja im. Stefana Batorego, Fundacja Polskie Towarzystwo Prawnicze OPUS IURIS, Fundacja na Rzecz Bezpiecznego Obrotu Prawnego, Krajowa Izba Gospodarcza, Polska Rada Biznesu, Kongres Polskiego Biznesu, Związek Przedsiębiorstw Finansowych w Polsce, Polskie Towarzystwo Gospodarcze, Federacja Porozumienie Polskiego Rynku Nieruchomości, Polska Federacja Organizacji Zarządców, Administratorów i Właścicieli Nieruchomości, Polska Federacja Rynku Nieruchomości, Konfederacja Budownictwa i Nieruchomości, Krajowa Izba Gospodarki Nieruchomościami, Polska Unia Właścicieli Nieruchomości, Polskie Towarzystwo Mieszkaniowe, Instytut Gospodarki Nieruchomościami</w:t>
            </w:r>
            <w:r w:rsidR="00E76BAE">
              <w:rPr>
                <w:rFonts w:ascii="Times New Roman" w:hAnsi="Times New Roman"/>
              </w:rPr>
              <w:t>.</w:t>
            </w:r>
          </w:p>
          <w:p w14:paraId="327E1B9A" w14:textId="0A92841A" w:rsidR="00A25413" w:rsidRPr="000E2BC8" w:rsidRDefault="00687309" w:rsidP="000E2BC8">
            <w:pPr>
              <w:jc w:val="both"/>
              <w:rPr>
                <w:rFonts w:ascii="Times New Roman" w:hAnsi="Times New Roman"/>
                <w:spacing w:val="-2"/>
              </w:rPr>
            </w:pPr>
            <w:r>
              <w:rPr>
                <w:rFonts w:ascii="Times New Roman" w:hAnsi="Times New Roman"/>
              </w:rPr>
              <w:t xml:space="preserve">Czas trwania konsultacji </w:t>
            </w:r>
            <w:r w:rsidR="001E0B8C">
              <w:rPr>
                <w:rFonts w:ascii="Times New Roman" w:hAnsi="Times New Roman"/>
              </w:rPr>
              <w:t xml:space="preserve">publicznych i opiniowania </w:t>
            </w:r>
            <w:r w:rsidR="0043447B">
              <w:rPr>
                <w:rFonts w:ascii="Times New Roman" w:hAnsi="Times New Roman"/>
              </w:rPr>
              <w:t xml:space="preserve">jest </w:t>
            </w:r>
            <w:r>
              <w:rPr>
                <w:rFonts w:ascii="Times New Roman" w:hAnsi="Times New Roman"/>
              </w:rPr>
              <w:t xml:space="preserve">przewidziany na </w:t>
            </w:r>
            <w:r w:rsidR="00920D3D">
              <w:rPr>
                <w:rFonts w:ascii="Times New Roman" w:hAnsi="Times New Roman"/>
              </w:rPr>
              <w:t>21</w:t>
            </w:r>
            <w:r>
              <w:rPr>
                <w:rFonts w:ascii="Times New Roman" w:hAnsi="Times New Roman"/>
              </w:rPr>
              <w:t xml:space="preserve"> dni</w:t>
            </w:r>
            <w:r w:rsidR="001E0B8C">
              <w:rPr>
                <w:rFonts w:ascii="Times New Roman" w:hAnsi="Times New Roman"/>
              </w:rPr>
              <w:t xml:space="preserve">, a ich wyniki zostaną przedstawione w raporcie z konsultacji. </w:t>
            </w:r>
          </w:p>
        </w:tc>
      </w:tr>
      <w:tr w:rsidR="006A701A" w:rsidRPr="00DC7515" w14:paraId="093BBD2D" w14:textId="77777777" w:rsidTr="00742563">
        <w:trPr>
          <w:trHeight w:val="363"/>
        </w:trPr>
        <w:tc>
          <w:tcPr>
            <w:tcW w:w="11163" w:type="dxa"/>
            <w:gridSpan w:val="28"/>
            <w:shd w:val="clear" w:color="auto" w:fill="99CCFF"/>
            <w:vAlign w:val="center"/>
          </w:tcPr>
          <w:p w14:paraId="2F2A6A46" w14:textId="77777777" w:rsidR="006A701A" w:rsidRPr="00DC7515" w:rsidRDefault="006A701A" w:rsidP="00DC7515">
            <w:pPr>
              <w:numPr>
                <w:ilvl w:val="0"/>
                <w:numId w:val="3"/>
              </w:numPr>
              <w:spacing w:before="120" w:after="120" w:line="240" w:lineRule="auto"/>
              <w:ind w:left="318" w:hanging="284"/>
              <w:jc w:val="both"/>
              <w:rPr>
                <w:rFonts w:ascii="Times New Roman" w:hAnsi="Times New Roman"/>
                <w:b/>
                <w:color w:val="000000"/>
              </w:rPr>
            </w:pPr>
            <w:r w:rsidRPr="00DC7515">
              <w:rPr>
                <w:rFonts w:ascii="Times New Roman" w:hAnsi="Times New Roman"/>
                <w:b/>
                <w:color w:val="000000"/>
              </w:rPr>
              <w:t xml:space="preserve"> Wpływ na sektor finansów publicznych</w:t>
            </w:r>
          </w:p>
        </w:tc>
      </w:tr>
      <w:tr w:rsidR="00260F33" w:rsidRPr="00DC7515" w14:paraId="412BE5E9" w14:textId="77777777" w:rsidTr="009406DB">
        <w:trPr>
          <w:trHeight w:val="142"/>
        </w:trPr>
        <w:tc>
          <w:tcPr>
            <w:tcW w:w="2865" w:type="dxa"/>
            <w:gridSpan w:val="2"/>
            <w:vMerge w:val="restart"/>
            <w:shd w:val="clear" w:color="auto" w:fill="FFFFFF"/>
          </w:tcPr>
          <w:p w14:paraId="53D50E3C" w14:textId="595D4CDA" w:rsidR="00260F33" w:rsidRPr="00DC7515" w:rsidRDefault="00821717" w:rsidP="00DC7515">
            <w:pPr>
              <w:spacing w:before="120" w:after="120" w:line="240" w:lineRule="auto"/>
              <w:rPr>
                <w:rFonts w:ascii="Times New Roman" w:hAnsi="Times New Roman"/>
                <w:i/>
                <w:color w:val="000000"/>
              </w:rPr>
            </w:pPr>
            <w:r w:rsidRPr="00DC7515">
              <w:rPr>
                <w:rFonts w:ascii="Times New Roman" w:hAnsi="Times New Roman"/>
                <w:color w:val="000000"/>
              </w:rPr>
              <w:t xml:space="preserve">(ceny </w:t>
            </w:r>
            <w:r w:rsidR="00CF5F4F" w:rsidRPr="00DC7515">
              <w:rPr>
                <w:rFonts w:ascii="Times New Roman" w:hAnsi="Times New Roman"/>
                <w:color w:val="000000"/>
              </w:rPr>
              <w:t>stałe</w:t>
            </w:r>
            <w:r w:rsidRPr="00DC7515">
              <w:rPr>
                <w:rFonts w:ascii="Times New Roman" w:hAnsi="Times New Roman"/>
                <w:color w:val="000000"/>
              </w:rPr>
              <w:t xml:space="preserve"> z </w:t>
            </w:r>
            <w:r w:rsidR="000F1A49" w:rsidRPr="00DC7515">
              <w:rPr>
                <w:rFonts w:ascii="Times New Roman" w:hAnsi="Times New Roman"/>
                <w:color w:val="000000"/>
              </w:rPr>
              <w:t>20</w:t>
            </w:r>
            <w:r w:rsidR="007E31CA" w:rsidRPr="00DC7515">
              <w:rPr>
                <w:rFonts w:ascii="Times New Roman" w:hAnsi="Times New Roman"/>
                <w:color w:val="000000"/>
              </w:rPr>
              <w:t>2</w:t>
            </w:r>
            <w:r w:rsidR="00217D38">
              <w:rPr>
                <w:rFonts w:ascii="Times New Roman" w:hAnsi="Times New Roman"/>
                <w:color w:val="000000"/>
              </w:rPr>
              <w:t>5</w:t>
            </w:r>
            <w:r w:rsidRPr="00DC7515">
              <w:rPr>
                <w:rFonts w:ascii="Times New Roman" w:hAnsi="Times New Roman"/>
                <w:color w:val="000000"/>
              </w:rPr>
              <w:t xml:space="preserve"> r.)</w:t>
            </w:r>
          </w:p>
        </w:tc>
        <w:tc>
          <w:tcPr>
            <w:tcW w:w="8298" w:type="dxa"/>
            <w:gridSpan w:val="26"/>
            <w:shd w:val="clear" w:color="auto" w:fill="FFFFFF"/>
          </w:tcPr>
          <w:p w14:paraId="2F8FF80D" w14:textId="77777777" w:rsidR="00260F33" w:rsidRPr="00DC7515" w:rsidRDefault="00260F33" w:rsidP="00DC7515">
            <w:pPr>
              <w:spacing w:before="120" w:after="120" w:line="240" w:lineRule="auto"/>
              <w:jc w:val="center"/>
              <w:rPr>
                <w:rFonts w:ascii="Times New Roman" w:hAnsi="Times New Roman"/>
                <w:i/>
                <w:color w:val="000000"/>
                <w:spacing w:val="-2"/>
              </w:rPr>
            </w:pPr>
            <w:r w:rsidRPr="00DC7515">
              <w:rPr>
                <w:rFonts w:ascii="Times New Roman" w:hAnsi="Times New Roman"/>
                <w:color w:val="000000"/>
              </w:rPr>
              <w:t>Skutki w okresie 10 lat od wejścia w życie zmian [</w:t>
            </w:r>
            <w:r w:rsidR="00A056CB" w:rsidRPr="00DC7515">
              <w:rPr>
                <w:rFonts w:ascii="Times New Roman" w:hAnsi="Times New Roman"/>
                <w:color w:val="000000"/>
              </w:rPr>
              <w:t xml:space="preserve">mln </w:t>
            </w:r>
            <w:r w:rsidRPr="00DC7515">
              <w:rPr>
                <w:rFonts w:ascii="Times New Roman" w:hAnsi="Times New Roman"/>
                <w:color w:val="000000"/>
              </w:rPr>
              <w:t>zł]</w:t>
            </w:r>
          </w:p>
        </w:tc>
      </w:tr>
      <w:tr w:rsidR="0054251C" w:rsidRPr="00DC7515" w14:paraId="1CB8FDE7" w14:textId="77777777" w:rsidTr="009406DB">
        <w:trPr>
          <w:trHeight w:val="142"/>
        </w:trPr>
        <w:tc>
          <w:tcPr>
            <w:tcW w:w="2865" w:type="dxa"/>
            <w:gridSpan w:val="2"/>
            <w:vMerge/>
            <w:shd w:val="clear" w:color="auto" w:fill="FFFFFF"/>
          </w:tcPr>
          <w:p w14:paraId="4C1FF7A8" w14:textId="77777777" w:rsidR="0057668E" w:rsidRPr="00DC7515" w:rsidRDefault="0057668E" w:rsidP="00DC7515">
            <w:pPr>
              <w:spacing w:before="120" w:after="120" w:line="240" w:lineRule="auto"/>
              <w:rPr>
                <w:rFonts w:ascii="Times New Roman" w:hAnsi="Times New Roman"/>
                <w:i/>
                <w:color w:val="000000"/>
              </w:rPr>
            </w:pPr>
          </w:p>
        </w:tc>
        <w:tc>
          <w:tcPr>
            <w:tcW w:w="536" w:type="dxa"/>
            <w:gridSpan w:val="2"/>
            <w:shd w:val="clear" w:color="auto" w:fill="FFFFFF"/>
          </w:tcPr>
          <w:p w14:paraId="016CC3F9" w14:textId="12581082"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0</w:t>
            </w:r>
          </w:p>
        </w:tc>
        <w:tc>
          <w:tcPr>
            <w:tcW w:w="484" w:type="dxa"/>
            <w:shd w:val="clear" w:color="auto" w:fill="FFFFFF"/>
          </w:tcPr>
          <w:p w14:paraId="44A6D610" w14:textId="792107A1" w:rsidR="004154C3"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1</w:t>
            </w:r>
            <w:r w:rsidR="00853C6E" w:rsidRPr="00DC7515">
              <w:rPr>
                <w:rFonts w:ascii="Times New Roman" w:hAnsi="Times New Roman"/>
                <w:color w:val="000000"/>
              </w:rPr>
              <w:t xml:space="preserve"> </w:t>
            </w:r>
          </w:p>
        </w:tc>
        <w:tc>
          <w:tcPr>
            <w:tcW w:w="581" w:type="dxa"/>
            <w:gridSpan w:val="2"/>
            <w:shd w:val="clear" w:color="auto" w:fill="FFFFFF"/>
          </w:tcPr>
          <w:p w14:paraId="4F6EFCE7"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2</w:t>
            </w:r>
          </w:p>
        </w:tc>
        <w:tc>
          <w:tcPr>
            <w:tcW w:w="783" w:type="dxa"/>
            <w:gridSpan w:val="2"/>
            <w:shd w:val="clear" w:color="auto" w:fill="FFFFFF"/>
          </w:tcPr>
          <w:p w14:paraId="6FE90E18"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3</w:t>
            </w:r>
          </w:p>
        </w:tc>
        <w:tc>
          <w:tcPr>
            <w:tcW w:w="623" w:type="dxa"/>
            <w:gridSpan w:val="4"/>
            <w:shd w:val="clear" w:color="auto" w:fill="FFFFFF"/>
          </w:tcPr>
          <w:p w14:paraId="5ACEA94D"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4</w:t>
            </w:r>
          </w:p>
        </w:tc>
        <w:tc>
          <w:tcPr>
            <w:tcW w:w="570" w:type="dxa"/>
            <w:gridSpan w:val="2"/>
            <w:shd w:val="clear" w:color="auto" w:fill="FFFFFF"/>
          </w:tcPr>
          <w:p w14:paraId="4541CF1B"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5</w:t>
            </w:r>
          </w:p>
        </w:tc>
        <w:tc>
          <w:tcPr>
            <w:tcW w:w="793" w:type="dxa"/>
            <w:gridSpan w:val="2"/>
            <w:shd w:val="clear" w:color="auto" w:fill="FFFFFF"/>
          </w:tcPr>
          <w:p w14:paraId="08B31A60"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6</w:t>
            </w:r>
          </w:p>
        </w:tc>
        <w:tc>
          <w:tcPr>
            <w:tcW w:w="669" w:type="dxa"/>
            <w:gridSpan w:val="4"/>
            <w:shd w:val="clear" w:color="auto" w:fill="FFFFFF"/>
          </w:tcPr>
          <w:p w14:paraId="5A078700"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7</w:t>
            </w:r>
          </w:p>
        </w:tc>
        <w:tc>
          <w:tcPr>
            <w:tcW w:w="597" w:type="dxa"/>
            <w:shd w:val="clear" w:color="auto" w:fill="FFFFFF"/>
          </w:tcPr>
          <w:p w14:paraId="6DD2F8B1"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8</w:t>
            </w:r>
          </w:p>
        </w:tc>
        <w:tc>
          <w:tcPr>
            <w:tcW w:w="577" w:type="dxa"/>
            <w:gridSpan w:val="3"/>
            <w:shd w:val="clear" w:color="auto" w:fill="FFFFFF"/>
          </w:tcPr>
          <w:p w14:paraId="519B9B81"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9</w:t>
            </w:r>
          </w:p>
        </w:tc>
        <w:tc>
          <w:tcPr>
            <w:tcW w:w="565" w:type="dxa"/>
            <w:gridSpan w:val="2"/>
            <w:shd w:val="clear" w:color="auto" w:fill="FFFFFF"/>
          </w:tcPr>
          <w:p w14:paraId="59A991C8" w14:textId="77777777" w:rsidR="0057668E" w:rsidRPr="00DC7515" w:rsidRDefault="0057668E" w:rsidP="00DC7515">
            <w:pPr>
              <w:spacing w:before="120" w:after="120" w:line="240" w:lineRule="auto"/>
              <w:jc w:val="center"/>
              <w:rPr>
                <w:rFonts w:ascii="Times New Roman" w:hAnsi="Times New Roman"/>
                <w:color w:val="000000"/>
              </w:rPr>
            </w:pPr>
            <w:r w:rsidRPr="00DC7515">
              <w:rPr>
                <w:rFonts w:ascii="Times New Roman" w:hAnsi="Times New Roman"/>
                <w:color w:val="000000"/>
              </w:rPr>
              <w:t>10</w:t>
            </w:r>
          </w:p>
        </w:tc>
        <w:tc>
          <w:tcPr>
            <w:tcW w:w="1520" w:type="dxa"/>
            <w:shd w:val="clear" w:color="auto" w:fill="FFFFFF"/>
          </w:tcPr>
          <w:p w14:paraId="594A9167" w14:textId="77777777" w:rsidR="0057668E" w:rsidRPr="00DC7515" w:rsidRDefault="0057668E" w:rsidP="00DC7515">
            <w:pPr>
              <w:spacing w:before="120" w:after="120" w:line="240" w:lineRule="auto"/>
              <w:jc w:val="center"/>
              <w:rPr>
                <w:rFonts w:ascii="Times New Roman" w:hAnsi="Times New Roman"/>
                <w:i/>
                <w:color w:val="000000"/>
                <w:spacing w:val="-2"/>
              </w:rPr>
            </w:pPr>
            <w:r w:rsidRPr="00DC7515">
              <w:rPr>
                <w:rFonts w:ascii="Times New Roman" w:hAnsi="Times New Roman"/>
                <w:i/>
                <w:color w:val="000000"/>
                <w:spacing w:val="-2"/>
              </w:rPr>
              <w:t>Łącznie</w:t>
            </w:r>
            <w:r w:rsidR="00CF5F4F" w:rsidRPr="00DC7515">
              <w:rPr>
                <w:rFonts w:ascii="Times New Roman" w:hAnsi="Times New Roman"/>
                <w:i/>
                <w:color w:val="000000"/>
                <w:spacing w:val="-2"/>
              </w:rPr>
              <w:t xml:space="preserve"> (0-10)</w:t>
            </w:r>
          </w:p>
        </w:tc>
      </w:tr>
      <w:tr w:rsidR="0054251C" w:rsidRPr="00DC7515" w14:paraId="743E4119" w14:textId="77777777" w:rsidTr="009406DB">
        <w:trPr>
          <w:trHeight w:val="321"/>
        </w:trPr>
        <w:tc>
          <w:tcPr>
            <w:tcW w:w="2865" w:type="dxa"/>
            <w:gridSpan w:val="2"/>
            <w:shd w:val="clear" w:color="auto" w:fill="FFFFFF"/>
            <w:vAlign w:val="center"/>
          </w:tcPr>
          <w:p w14:paraId="7FF14674" w14:textId="77777777" w:rsidR="0057668E" w:rsidRPr="00DC7515" w:rsidRDefault="0057668E" w:rsidP="004A5721">
            <w:pPr>
              <w:spacing w:line="240" w:lineRule="auto"/>
              <w:rPr>
                <w:rFonts w:ascii="Times New Roman" w:hAnsi="Times New Roman"/>
                <w:color w:val="000000"/>
              </w:rPr>
            </w:pPr>
            <w:r w:rsidRPr="00DC7515">
              <w:rPr>
                <w:rFonts w:ascii="Times New Roman" w:hAnsi="Times New Roman"/>
                <w:b/>
                <w:color w:val="000000"/>
              </w:rPr>
              <w:t>Dochody ogółem</w:t>
            </w:r>
          </w:p>
        </w:tc>
        <w:tc>
          <w:tcPr>
            <w:tcW w:w="536" w:type="dxa"/>
            <w:gridSpan w:val="2"/>
            <w:shd w:val="clear" w:color="auto" w:fill="FFFFFF"/>
          </w:tcPr>
          <w:p w14:paraId="6628D18A" w14:textId="6B5A1F3C"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46FB8FA5" w14:textId="7B6D2B0B"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3BC29817" w14:textId="261934B7"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33517A74" w14:textId="300823BA"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57D394A6" w14:textId="434F68D7"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6AFA7C58" w14:textId="5875EAE1"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26812638" w14:textId="3EC08D5C"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43A3FBB3" w14:textId="7BFBD12B"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04FBD534" w14:textId="06945B28"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4C2ED0D4" w14:textId="0479BCD1"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3B0E43E9" w14:textId="4D4D42A4" w:rsidR="0057668E"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2D5014E4" w14:textId="28026792" w:rsidR="0057668E" w:rsidRPr="00DC7515" w:rsidRDefault="00217D38" w:rsidP="00217D38">
            <w:pPr>
              <w:spacing w:line="240" w:lineRule="auto"/>
              <w:jc w:val="right"/>
              <w:rPr>
                <w:rFonts w:ascii="Times New Roman" w:hAnsi="Times New Roman"/>
                <w:color w:val="000000"/>
                <w:spacing w:val="-2"/>
              </w:rPr>
            </w:pPr>
            <w:r>
              <w:rPr>
                <w:rFonts w:ascii="Times New Roman" w:hAnsi="Times New Roman"/>
                <w:color w:val="000000"/>
                <w:spacing w:val="-2"/>
              </w:rPr>
              <w:t>0</w:t>
            </w:r>
          </w:p>
        </w:tc>
      </w:tr>
      <w:tr w:rsidR="00217D38" w:rsidRPr="00DC7515" w14:paraId="6A10C1F5" w14:textId="77777777" w:rsidTr="009406DB">
        <w:trPr>
          <w:trHeight w:val="321"/>
        </w:trPr>
        <w:tc>
          <w:tcPr>
            <w:tcW w:w="2865" w:type="dxa"/>
            <w:gridSpan w:val="2"/>
            <w:shd w:val="clear" w:color="auto" w:fill="FFFFFF"/>
            <w:vAlign w:val="center"/>
          </w:tcPr>
          <w:p w14:paraId="135446DC"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budżet państwa</w:t>
            </w:r>
          </w:p>
        </w:tc>
        <w:tc>
          <w:tcPr>
            <w:tcW w:w="536" w:type="dxa"/>
            <w:gridSpan w:val="2"/>
            <w:shd w:val="clear" w:color="auto" w:fill="FFFFFF"/>
          </w:tcPr>
          <w:p w14:paraId="232F1341" w14:textId="6C0B4E7C"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60027A54" w14:textId="08CECDF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5A1BE0ED" w14:textId="00BFDA7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7A90B9F6" w14:textId="5B2DC6E0"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1D3B18B7" w14:textId="0633549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7F2FF22D" w14:textId="7A403822"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6D6AB669" w14:textId="0CB65B0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31E4C2F8" w14:textId="4ACFCE60"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3018826E" w14:textId="212D0BB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375083BD" w14:textId="5828742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26DAB1F8" w14:textId="22FDE1BA"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2EEA356F" w14:textId="00C96E52" w:rsidR="00217D38" w:rsidRPr="00DC7515" w:rsidRDefault="00217D38" w:rsidP="00217D38">
            <w:pPr>
              <w:spacing w:line="240" w:lineRule="auto"/>
              <w:jc w:val="right"/>
              <w:rPr>
                <w:rFonts w:ascii="Times New Roman" w:hAnsi="Times New Roman"/>
                <w:color w:val="000000"/>
                <w:spacing w:val="-2"/>
              </w:rPr>
            </w:pPr>
            <w:r>
              <w:rPr>
                <w:rFonts w:ascii="Times New Roman" w:hAnsi="Times New Roman"/>
                <w:color w:val="000000"/>
                <w:spacing w:val="-2"/>
              </w:rPr>
              <w:t>0</w:t>
            </w:r>
          </w:p>
        </w:tc>
      </w:tr>
      <w:tr w:rsidR="00217D38" w:rsidRPr="00DC7515" w14:paraId="1A281A78" w14:textId="77777777" w:rsidTr="009406DB">
        <w:trPr>
          <w:trHeight w:val="344"/>
        </w:trPr>
        <w:tc>
          <w:tcPr>
            <w:tcW w:w="2865" w:type="dxa"/>
            <w:gridSpan w:val="2"/>
            <w:shd w:val="clear" w:color="auto" w:fill="FFFFFF"/>
            <w:vAlign w:val="center"/>
          </w:tcPr>
          <w:p w14:paraId="1FEDBDA8"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JST</w:t>
            </w:r>
          </w:p>
        </w:tc>
        <w:tc>
          <w:tcPr>
            <w:tcW w:w="536" w:type="dxa"/>
            <w:gridSpan w:val="2"/>
            <w:shd w:val="clear" w:color="auto" w:fill="FFFFFF"/>
          </w:tcPr>
          <w:p w14:paraId="7E918DD9" w14:textId="2DA73A7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30FBCA66" w14:textId="037B002A"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46907B9A" w14:textId="20C1FFD2"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2FE2A6E7" w14:textId="4D7FF218"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2529AB3C" w14:textId="407759E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4A9AE2EE" w14:textId="3DC0A02D"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33009EE7" w14:textId="21CDAD1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39DCC09C" w14:textId="6A766E3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64D5FF74" w14:textId="5C7062B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00B5FCBB" w14:textId="5E88F687"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60AD4183" w14:textId="47667B4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71B7258A" w14:textId="41940B4A"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645DA9A4" w14:textId="77777777" w:rsidTr="009406DB">
        <w:trPr>
          <w:trHeight w:val="344"/>
        </w:trPr>
        <w:tc>
          <w:tcPr>
            <w:tcW w:w="2865" w:type="dxa"/>
            <w:gridSpan w:val="2"/>
            <w:shd w:val="clear" w:color="auto" w:fill="FFFFFF"/>
            <w:vAlign w:val="center"/>
          </w:tcPr>
          <w:p w14:paraId="0F8C2079"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pozostałe jednostki (oddzielnie)</w:t>
            </w:r>
          </w:p>
        </w:tc>
        <w:tc>
          <w:tcPr>
            <w:tcW w:w="536" w:type="dxa"/>
            <w:gridSpan w:val="2"/>
            <w:shd w:val="clear" w:color="auto" w:fill="FFFFFF"/>
          </w:tcPr>
          <w:p w14:paraId="0DC68240" w14:textId="1609462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137F7EE2" w14:textId="7CD54D4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1D336F55" w14:textId="1E01F04A"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5942D171" w14:textId="4B6BFE8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7369B36A" w14:textId="091165DB"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3914E1C5" w14:textId="7B7D34FB"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71260A92" w14:textId="0D668AC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5B70723B" w14:textId="31E5D47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03DB308E" w14:textId="5914EEF0"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0AE27960" w14:textId="131F43E2"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2D571DC9" w14:textId="317BEEA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021E6D8F" w14:textId="7A7F1CF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50D3F7E7" w14:textId="77777777" w:rsidTr="009406DB">
        <w:trPr>
          <w:trHeight w:val="330"/>
        </w:trPr>
        <w:tc>
          <w:tcPr>
            <w:tcW w:w="2865" w:type="dxa"/>
            <w:gridSpan w:val="2"/>
            <w:shd w:val="clear" w:color="auto" w:fill="FFFFFF"/>
            <w:vAlign w:val="center"/>
          </w:tcPr>
          <w:p w14:paraId="7841D63D"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b/>
                <w:color w:val="000000"/>
              </w:rPr>
              <w:t>Wydatki ogółem</w:t>
            </w:r>
          </w:p>
        </w:tc>
        <w:tc>
          <w:tcPr>
            <w:tcW w:w="536" w:type="dxa"/>
            <w:gridSpan w:val="2"/>
            <w:shd w:val="clear" w:color="auto" w:fill="FFFFFF"/>
          </w:tcPr>
          <w:p w14:paraId="10C4D4F4" w14:textId="6CED61E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6A2A529B" w14:textId="69D2F5AC"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74AFE676" w14:textId="5D27BE6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1B293B20" w14:textId="58C00CA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17CDF0A7" w14:textId="5AB1FB9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5295E8B8" w14:textId="790EC8E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5C0DC192" w14:textId="473DD3A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16C7D901" w14:textId="29ECAA9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0BDCC279" w14:textId="775A552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2F1D5DE5" w14:textId="5F81864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14A7EE0A" w14:textId="0708DB7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0963B2EE" w14:textId="79D801E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755E8C4E" w14:textId="77777777" w:rsidTr="009406DB">
        <w:trPr>
          <w:trHeight w:val="330"/>
        </w:trPr>
        <w:tc>
          <w:tcPr>
            <w:tcW w:w="2865" w:type="dxa"/>
            <w:gridSpan w:val="2"/>
            <w:shd w:val="clear" w:color="auto" w:fill="FFFFFF"/>
            <w:vAlign w:val="center"/>
          </w:tcPr>
          <w:p w14:paraId="6EDA2F88"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budżet państwa</w:t>
            </w:r>
          </w:p>
        </w:tc>
        <w:tc>
          <w:tcPr>
            <w:tcW w:w="536" w:type="dxa"/>
            <w:gridSpan w:val="2"/>
            <w:shd w:val="clear" w:color="auto" w:fill="FFFFFF"/>
          </w:tcPr>
          <w:p w14:paraId="435E73B6" w14:textId="5FC0C18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1989D7F9" w14:textId="00CD0E5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582F308A" w14:textId="55ACFA1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25660A1B" w14:textId="6802812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569E7DD5" w14:textId="4321505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194E2DEC" w14:textId="7014FD8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67446C88" w14:textId="704E82D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47048748" w14:textId="0EFEAD3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13C6A1E3" w14:textId="5B476CCB"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463D34F1" w14:textId="5E259DD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3524D339" w14:textId="6424D868"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60C80B18" w14:textId="748EFA6D"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4248B663" w14:textId="77777777" w:rsidTr="009406DB">
        <w:trPr>
          <w:trHeight w:val="351"/>
        </w:trPr>
        <w:tc>
          <w:tcPr>
            <w:tcW w:w="2865" w:type="dxa"/>
            <w:gridSpan w:val="2"/>
            <w:shd w:val="clear" w:color="auto" w:fill="FFFFFF"/>
            <w:vAlign w:val="center"/>
          </w:tcPr>
          <w:p w14:paraId="47397E74"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lastRenderedPageBreak/>
              <w:t>JST</w:t>
            </w:r>
          </w:p>
        </w:tc>
        <w:tc>
          <w:tcPr>
            <w:tcW w:w="536" w:type="dxa"/>
            <w:gridSpan w:val="2"/>
            <w:shd w:val="clear" w:color="auto" w:fill="FFFFFF"/>
          </w:tcPr>
          <w:p w14:paraId="03B4F432" w14:textId="0BDB041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5008E3A7" w14:textId="6C37BC4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00124E12" w14:textId="313E7078"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5949B831" w14:textId="436D777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7C2C1DB8" w14:textId="598E1D0D"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437D153A" w14:textId="3BFD545D"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30A435CD" w14:textId="009A490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26B0CA3F" w14:textId="39F16CB0"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674BA561" w14:textId="7DE3642B"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5C1479EA" w14:textId="1786AED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1895F3A1" w14:textId="24ED8907"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4BB0375D" w14:textId="47AEAA1C"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5B86EF89" w14:textId="77777777" w:rsidTr="009406DB">
        <w:trPr>
          <w:trHeight w:val="351"/>
        </w:trPr>
        <w:tc>
          <w:tcPr>
            <w:tcW w:w="2865" w:type="dxa"/>
            <w:gridSpan w:val="2"/>
            <w:shd w:val="clear" w:color="auto" w:fill="FFFFFF"/>
            <w:vAlign w:val="center"/>
          </w:tcPr>
          <w:p w14:paraId="7A89D85E"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pozostałe jednostki (oddzielnie)</w:t>
            </w:r>
          </w:p>
        </w:tc>
        <w:tc>
          <w:tcPr>
            <w:tcW w:w="536" w:type="dxa"/>
            <w:gridSpan w:val="2"/>
            <w:shd w:val="clear" w:color="auto" w:fill="FFFFFF"/>
          </w:tcPr>
          <w:p w14:paraId="153E7747" w14:textId="19D9C1E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18728C47" w14:textId="51EFD41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7D7C3D15" w14:textId="78A954A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22403ECC" w14:textId="13211E4D"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15B5EECE" w14:textId="78943A3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7F970E61" w14:textId="698A9D22"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610F8C42" w14:textId="05BB081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2C84A4E8" w14:textId="7331C23A"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77B72574" w14:textId="56F5188A"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4824D6CA" w14:textId="13BB4E8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4850E2C4" w14:textId="13BFAC0B"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62185BCF" w14:textId="3B37DB2B"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314C3385" w14:textId="77777777" w:rsidTr="009406DB">
        <w:trPr>
          <w:trHeight w:val="360"/>
        </w:trPr>
        <w:tc>
          <w:tcPr>
            <w:tcW w:w="2865" w:type="dxa"/>
            <w:gridSpan w:val="2"/>
            <w:shd w:val="clear" w:color="auto" w:fill="FFFFFF"/>
            <w:vAlign w:val="center"/>
          </w:tcPr>
          <w:p w14:paraId="62A044B7"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b/>
                <w:color w:val="000000"/>
              </w:rPr>
              <w:t>Saldo ogółem</w:t>
            </w:r>
          </w:p>
        </w:tc>
        <w:tc>
          <w:tcPr>
            <w:tcW w:w="536" w:type="dxa"/>
            <w:gridSpan w:val="2"/>
            <w:shd w:val="clear" w:color="auto" w:fill="FFFFFF"/>
          </w:tcPr>
          <w:p w14:paraId="39791A8A" w14:textId="00E33C7B"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75FBF5D9" w14:textId="2893F89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5E137E3E" w14:textId="4FB3FA97"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2CDEE678" w14:textId="46A15A5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7E3C4A2E" w14:textId="3714B2B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69F6B694" w14:textId="30183BB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38C72CF3" w14:textId="2CB8C32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4C14304E" w14:textId="4722EAC2"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3D8E0BDC" w14:textId="2194F48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0D69C381" w14:textId="6A76005C"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2D7DD167" w14:textId="4BF8CC6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4ED73655" w14:textId="22C62C0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17B4F1CB" w14:textId="77777777" w:rsidTr="009406DB">
        <w:trPr>
          <w:trHeight w:val="360"/>
        </w:trPr>
        <w:tc>
          <w:tcPr>
            <w:tcW w:w="2865" w:type="dxa"/>
            <w:gridSpan w:val="2"/>
            <w:shd w:val="clear" w:color="auto" w:fill="FFFFFF"/>
            <w:vAlign w:val="center"/>
          </w:tcPr>
          <w:p w14:paraId="53614A95"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budżet państwa</w:t>
            </w:r>
          </w:p>
        </w:tc>
        <w:tc>
          <w:tcPr>
            <w:tcW w:w="536" w:type="dxa"/>
            <w:gridSpan w:val="2"/>
            <w:shd w:val="clear" w:color="auto" w:fill="FFFFFF"/>
          </w:tcPr>
          <w:p w14:paraId="56772B17" w14:textId="39CB7EB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34BCFFF3" w14:textId="4EC8964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51B3EB03" w14:textId="003B2327"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7E4BB4D8" w14:textId="77C0497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3965ABBE" w14:textId="26CF19D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0C7A79CF" w14:textId="721F63E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519FAF3F" w14:textId="3949BA5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7612F4CD" w14:textId="5C7D7DE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50465269" w14:textId="5553136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34D45C63" w14:textId="6F1B46A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51E91E6D" w14:textId="047178E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77411AFA" w14:textId="1037739C"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76F58D04" w14:textId="77777777" w:rsidTr="009406DB">
        <w:trPr>
          <w:trHeight w:val="357"/>
        </w:trPr>
        <w:tc>
          <w:tcPr>
            <w:tcW w:w="2865" w:type="dxa"/>
            <w:gridSpan w:val="2"/>
            <w:shd w:val="clear" w:color="auto" w:fill="FFFFFF"/>
            <w:vAlign w:val="center"/>
          </w:tcPr>
          <w:p w14:paraId="13ACADB9"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JST</w:t>
            </w:r>
          </w:p>
        </w:tc>
        <w:tc>
          <w:tcPr>
            <w:tcW w:w="536" w:type="dxa"/>
            <w:gridSpan w:val="2"/>
            <w:shd w:val="clear" w:color="auto" w:fill="FFFFFF"/>
          </w:tcPr>
          <w:p w14:paraId="629155CA" w14:textId="79E331F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7C952070" w14:textId="1BFFEC54"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000A64C6" w14:textId="441A1D12"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29C8AB9D" w14:textId="38DA0B1D"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126C7BE8" w14:textId="1FE92DA1"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66DA3A89" w14:textId="4F88480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5D049001" w14:textId="3A3F82B7"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13156855" w14:textId="31868857"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375042EC" w14:textId="11292DA0"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1D241A7F" w14:textId="73C8198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0D194DE9" w14:textId="5E8952E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1ECE99F8" w14:textId="553E143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3DB8F5A5" w14:textId="77777777" w:rsidTr="009406DB">
        <w:trPr>
          <w:trHeight w:val="448"/>
        </w:trPr>
        <w:tc>
          <w:tcPr>
            <w:tcW w:w="2865" w:type="dxa"/>
            <w:gridSpan w:val="2"/>
            <w:shd w:val="clear" w:color="auto" w:fill="FFFFFF"/>
            <w:vAlign w:val="center"/>
          </w:tcPr>
          <w:p w14:paraId="452FCF0F"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pozostałe jednostki (oddzielnie)</w:t>
            </w:r>
          </w:p>
        </w:tc>
        <w:tc>
          <w:tcPr>
            <w:tcW w:w="536" w:type="dxa"/>
            <w:gridSpan w:val="2"/>
            <w:shd w:val="clear" w:color="auto" w:fill="FFFFFF"/>
          </w:tcPr>
          <w:p w14:paraId="56274EFC" w14:textId="27F88F16"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484" w:type="dxa"/>
            <w:shd w:val="clear" w:color="auto" w:fill="FFFFFF"/>
          </w:tcPr>
          <w:p w14:paraId="3D0DFFE6" w14:textId="0596123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81" w:type="dxa"/>
            <w:gridSpan w:val="2"/>
            <w:shd w:val="clear" w:color="auto" w:fill="FFFFFF"/>
          </w:tcPr>
          <w:p w14:paraId="5D1EF90A" w14:textId="6946806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83" w:type="dxa"/>
            <w:gridSpan w:val="2"/>
            <w:shd w:val="clear" w:color="auto" w:fill="FFFFFF"/>
          </w:tcPr>
          <w:p w14:paraId="0844D059" w14:textId="50B9E6BC"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23" w:type="dxa"/>
            <w:gridSpan w:val="4"/>
            <w:shd w:val="clear" w:color="auto" w:fill="FFFFFF"/>
          </w:tcPr>
          <w:p w14:paraId="52F9A665" w14:textId="06D58DEC"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0" w:type="dxa"/>
            <w:gridSpan w:val="2"/>
            <w:shd w:val="clear" w:color="auto" w:fill="FFFFFF"/>
          </w:tcPr>
          <w:p w14:paraId="4E715625" w14:textId="49B23F1F"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793" w:type="dxa"/>
            <w:gridSpan w:val="2"/>
            <w:shd w:val="clear" w:color="auto" w:fill="FFFFFF"/>
          </w:tcPr>
          <w:p w14:paraId="6D02A108" w14:textId="562C5E6E"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669" w:type="dxa"/>
            <w:gridSpan w:val="4"/>
            <w:shd w:val="clear" w:color="auto" w:fill="FFFFFF"/>
          </w:tcPr>
          <w:p w14:paraId="18E896B6" w14:textId="7F2F7773"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97" w:type="dxa"/>
            <w:shd w:val="clear" w:color="auto" w:fill="FFFFFF"/>
          </w:tcPr>
          <w:p w14:paraId="2DEA7FB0" w14:textId="5B0680A5"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77" w:type="dxa"/>
            <w:gridSpan w:val="3"/>
            <w:shd w:val="clear" w:color="auto" w:fill="FFFFFF"/>
          </w:tcPr>
          <w:p w14:paraId="183145ED" w14:textId="23821C2D"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565" w:type="dxa"/>
            <w:gridSpan w:val="2"/>
            <w:shd w:val="clear" w:color="auto" w:fill="FFFFFF"/>
          </w:tcPr>
          <w:p w14:paraId="35545769" w14:textId="517FA2D8"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rPr>
              <w:t>0</w:t>
            </w:r>
          </w:p>
        </w:tc>
        <w:tc>
          <w:tcPr>
            <w:tcW w:w="1520" w:type="dxa"/>
            <w:shd w:val="clear" w:color="auto" w:fill="FFFFFF"/>
          </w:tcPr>
          <w:p w14:paraId="7FAA2777" w14:textId="289710A9" w:rsidR="00217D38" w:rsidRPr="00DC7515" w:rsidRDefault="00217D38" w:rsidP="00217D38">
            <w:pPr>
              <w:spacing w:line="240" w:lineRule="auto"/>
              <w:jc w:val="right"/>
              <w:rPr>
                <w:rFonts w:ascii="Times New Roman" w:hAnsi="Times New Roman"/>
                <w:color w:val="000000"/>
              </w:rPr>
            </w:pPr>
            <w:r>
              <w:rPr>
                <w:rFonts w:ascii="Times New Roman" w:hAnsi="Times New Roman"/>
                <w:color w:val="000000"/>
                <w:spacing w:val="-2"/>
              </w:rPr>
              <w:t>0</w:t>
            </w:r>
          </w:p>
        </w:tc>
      </w:tr>
      <w:tr w:rsidR="00217D38" w:rsidRPr="00DC7515" w14:paraId="020CE865" w14:textId="77777777" w:rsidTr="009406DB">
        <w:trPr>
          <w:trHeight w:val="348"/>
        </w:trPr>
        <w:tc>
          <w:tcPr>
            <w:tcW w:w="2865" w:type="dxa"/>
            <w:gridSpan w:val="2"/>
            <w:shd w:val="clear" w:color="auto" w:fill="FFFFFF"/>
            <w:vAlign w:val="center"/>
          </w:tcPr>
          <w:p w14:paraId="7BB486B1" w14:textId="77777777" w:rsidR="00217D38" w:rsidRPr="00DC7515" w:rsidRDefault="00217D38" w:rsidP="00217D38">
            <w:pPr>
              <w:spacing w:before="120" w:after="120" w:line="240" w:lineRule="auto"/>
              <w:rPr>
                <w:rFonts w:ascii="Times New Roman" w:hAnsi="Times New Roman"/>
                <w:color w:val="000000"/>
              </w:rPr>
            </w:pPr>
            <w:r w:rsidRPr="00DC7515">
              <w:rPr>
                <w:rFonts w:ascii="Times New Roman" w:hAnsi="Times New Roman"/>
                <w:color w:val="000000"/>
              </w:rPr>
              <w:t xml:space="preserve">Źródła finansowania </w:t>
            </w:r>
          </w:p>
        </w:tc>
        <w:tc>
          <w:tcPr>
            <w:tcW w:w="8298" w:type="dxa"/>
            <w:gridSpan w:val="26"/>
            <w:shd w:val="clear" w:color="auto" w:fill="FFFFFF"/>
            <w:vAlign w:val="center"/>
          </w:tcPr>
          <w:p w14:paraId="69C33D20" w14:textId="2FF026D3" w:rsidR="00217D38" w:rsidRPr="00452561" w:rsidRDefault="00217D38" w:rsidP="00217D38">
            <w:pPr>
              <w:spacing w:before="120" w:after="120" w:line="240" w:lineRule="auto"/>
              <w:jc w:val="both"/>
              <w:rPr>
                <w:rFonts w:ascii="Times New Roman" w:hAnsi="Times New Roman"/>
                <w:color w:val="000000" w:themeColor="text1"/>
              </w:rPr>
            </w:pPr>
            <w:r w:rsidRPr="00817F6F">
              <w:rPr>
                <w:rFonts w:ascii="Times New Roman" w:hAnsi="Times New Roman"/>
                <w:color w:val="000000" w:themeColor="text1"/>
              </w:rPr>
              <w:t>Projektowane zmiany nie będą</w:t>
            </w:r>
            <w:r>
              <w:rPr>
                <w:rFonts w:ascii="Times New Roman" w:hAnsi="Times New Roman"/>
                <w:color w:val="000000" w:themeColor="text1"/>
              </w:rPr>
              <w:t xml:space="preserve"> wywoływać skutków finansowych dla budżetu państwa.</w:t>
            </w:r>
          </w:p>
        </w:tc>
      </w:tr>
      <w:tr w:rsidR="00217D38" w:rsidRPr="00DC7515" w14:paraId="1F104CD2" w14:textId="77777777" w:rsidTr="009406DB">
        <w:trPr>
          <w:trHeight w:val="914"/>
        </w:trPr>
        <w:tc>
          <w:tcPr>
            <w:tcW w:w="2865" w:type="dxa"/>
            <w:gridSpan w:val="2"/>
            <w:shd w:val="clear" w:color="auto" w:fill="FFFFFF"/>
          </w:tcPr>
          <w:p w14:paraId="443C1028" w14:textId="77777777" w:rsidR="00217D38" w:rsidRPr="00DC7515" w:rsidRDefault="00217D38" w:rsidP="00217D38">
            <w:pPr>
              <w:spacing w:before="120" w:after="120" w:line="240" w:lineRule="auto"/>
              <w:rPr>
                <w:rFonts w:ascii="Times New Roman" w:hAnsi="Times New Roman"/>
                <w:color w:val="000000"/>
              </w:rPr>
            </w:pPr>
            <w:r w:rsidRPr="00DC7515">
              <w:rPr>
                <w:rFonts w:ascii="Times New Roman" w:hAnsi="Times New Roman"/>
                <w:color w:val="000000"/>
              </w:rPr>
              <w:t>Dodatkowe informacje, w tym wskazanie źródeł danych i przyjętych do obliczeń założeń</w:t>
            </w:r>
          </w:p>
        </w:tc>
        <w:tc>
          <w:tcPr>
            <w:tcW w:w="8298" w:type="dxa"/>
            <w:gridSpan w:val="26"/>
            <w:shd w:val="clear" w:color="auto" w:fill="FFFFFF"/>
          </w:tcPr>
          <w:p w14:paraId="35AD9535" w14:textId="31E29E4E" w:rsidR="00217D38" w:rsidRDefault="00217D38" w:rsidP="00217D38">
            <w:pPr>
              <w:spacing w:line="240" w:lineRule="auto"/>
              <w:jc w:val="both"/>
              <w:rPr>
                <w:rFonts w:ascii="Times New Roman" w:hAnsi="Times New Roman"/>
                <w:color w:val="000000" w:themeColor="text1"/>
              </w:rPr>
            </w:pPr>
            <w:r>
              <w:rPr>
                <w:rFonts w:ascii="Times New Roman" w:hAnsi="Times New Roman"/>
                <w:color w:val="000000" w:themeColor="text1"/>
              </w:rPr>
              <w:t>Zaproponowane rozwiązanie daje obywatelowi możliwość skorzystania z pośrednictwa notariusza przy dokonaniu czynności złożenia wniosku o wpis w księdze wieczystej, po sporządzeniu aktu poświadczenia dziedziczenia. Zatem trudno jest oszacować ilu spadkobierców/ zapisobierców windykacyjnych skorzysta z takiego rozwiązania, co z kolei bezpośrednio przełoży się na liczbę spraw wieczystoksięgowych rozpoznawanych według nowej uproszczonej procedury.</w:t>
            </w:r>
          </w:p>
          <w:p w14:paraId="16F3B916" w14:textId="015F0B41" w:rsidR="00217D38" w:rsidRPr="00DC7515" w:rsidRDefault="00217D38" w:rsidP="00217D38">
            <w:pPr>
              <w:spacing w:line="240" w:lineRule="auto"/>
              <w:jc w:val="both"/>
              <w:rPr>
                <w:rFonts w:ascii="Times New Roman" w:hAnsi="Times New Roman"/>
                <w:color w:val="000000" w:themeColor="text1"/>
              </w:rPr>
            </w:pPr>
            <w:r>
              <w:rPr>
                <w:rFonts w:ascii="Times New Roman" w:hAnsi="Times New Roman"/>
                <w:color w:val="000000" w:themeColor="text1"/>
              </w:rPr>
              <w:t>Wymaga podkreślenia, że notariusz składając do sądu – na żądanie spadkobiercy – wniosek o wpis w księdze wieczystej będzie korzystał z tego samego systemu teleinformatycznego, z którego korzysta przy wykonywaniu innych czynności (np. składaniu wniosków w</w:t>
            </w:r>
            <w:r w:rsidR="001E0B8C">
              <w:rPr>
                <w:rFonts w:ascii="Times New Roman" w:hAnsi="Times New Roman"/>
                <w:color w:val="000000" w:themeColor="text1"/>
              </w:rPr>
              <w:t> </w:t>
            </w:r>
            <w:r>
              <w:rPr>
                <w:rFonts w:ascii="Times New Roman" w:hAnsi="Times New Roman"/>
                <w:color w:val="000000" w:themeColor="text1"/>
              </w:rPr>
              <w:t>przypadku przeniesienia prawa własności poświadczonego aktem notarialnym). Może zwiększyć się jedynie liczba składanych przez notariusza wniosków.</w:t>
            </w:r>
          </w:p>
        </w:tc>
      </w:tr>
      <w:tr w:rsidR="00217D38" w:rsidRPr="00DC7515" w14:paraId="2D36C58F" w14:textId="77777777" w:rsidTr="00742563">
        <w:trPr>
          <w:trHeight w:val="345"/>
        </w:trPr>
        <w:tc>
          <w:tcPr>
            <w:tcW w:w="11163" w:type="dxa"/>
            <w:gridSpan w:val="28"/>
            <w:shd w:val="clear" w:color="auto" w:fill="99CCFF"/>
          </w:tcPr>
          <w:p w14:paraId="4F5FE73C" w14:textId="77777777" w:rsidR="00217D38" w:rsidRPr="00DC7515" w:rsidRDefault="00217D38" w:rsidP="00217D38">
            <w:pPr>
              <w:numPr>
                <w:ilvl w:val="0"/>
                <w:numId w:val="3"/>
              </w:numPr>
              <w:spacing w:before="120" w:after="120" w:line="240" w:lineRule="auto"/>
              <w:jc w:val="both"/>
              <w:rPr>
                <w:rFonts w:ascii="Times New Roman" w:hAnsi="Times New Roman"/>
                <w:b/>
                <w:color w:val="000000"/>
                <w:spacing w:val="-2"/>
              </w:rPr>
            </w:pPr>
            <w:r w:rsidRPr="00DC7515">
              <w:rPr>
                <w:rFonts w:ascii="Times New Roman" w:hAnsi="Times New Roman"/>
                <w:b/>
                <w:color w:val="000000"/>
                <w:spacing w:val="-2"/>
              </w:rPr>
              <w:t xml:space="preserve">Wpływ na </w:t>
            </w:r>
            <w:r w:rsidRPr="00DC7515">
              <w:rPr>
                <w:rFonts w:ascii="Times New Roman" w:hAnsi="Times New Roman"/>
                <w:b/>
                <w:color w:val="000000"/>
              </w:rPr>
              <w:t xml:space="preserve">konkurencyjność gospodarki i przedsiębiorczość, w tym funkcjonowanie przedsiębiorców oraz na rodzinę, obywateli i gospodarstwa domowe </w:t>
            </w:r>
          </w:p>
        </w:tc>
      </w:tr>
      <w:tr w:rsidR="00217D38" w:rsidRPr="00DC7515" w14:paraId="76DCD796" w14:textId="77777777" w:rsidTr="00742563">
        <w:trPr>
          <w:trHeight w:val="142"/>
        </w:trPr>
        <w:tc>
          <w:tcPr>
            <w:tcW w:w="11163" w:type="dxa"/>
            <w:gridSpan w:val="28"/>
            <w:shd w:val="clear" w:color="auto" w:fill="FFFFFF"/>
          </w:tcPr>
          <w:p w14:paraId="2945D3D8" w14:textId="77777777" w:rsidR="00217D38" w:rsidRPr="00DC7515" w:rsidRDefault="00217D38" w:rsidP="00217D38">
            <w:pPr>
              <w:spacing w:before="120" w:after="120" w:line="240" w:lineRule="auto"/>
              <w:jc w:val="center"/>
              <w:rPr>
                <w:rFonts w:ascii="Times New Roman" w:hAnsi="Times New Roman"/>
                <w:color w:val="000000"/>
                <w:spacing w:val="-2"/>
              </w:rPr>
            </w:pPr>
            <w:r w:rsidRPr="00DC7515">
              <w:rPr>
                <w:rFonts w:ascii="Times New Roman" w:hAnsi="Times New Roman"/>
                <w:color w:val="000000"/>
                <w:spacing w:val="-2"/>
              </w:rPr>
              <w:t>Skutki</w:t>
            </w:r>
          </w:p>
        </w:tc>
      </w:tr>
      <w:tr w:rsidR="00217D38" w:rsidRPr="00DC7515" w14:paraId="57B5F47D" w14:textId="77777777" w:rsidTr="009406DB">
        <w:trPr>
          <w:trHeight w:val="142"/>
        </w:trPr>
        <w:tc>
          <w:tcPr>
            <w:tcW w:w="4959" w:type="dxa"/>
            <w:gridSpan w:val="8"/>
            <w:shd w:val="clear" w:color="auto" w:fill="FFFFFF"/>
          </w:tcPr>
          <w:p w14:paraId="114798B2"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Czas w latach od wejścia w życie zmian</w:t>
            </w:r>
          </w:p>
        </w:tc>
        <w:tc>
          <w:tcPr>
            <w:tcW w:w="544" w:type="dxa"/>
            <w:gridSpan w:val="3"/>
            <w:shd w:val="clear" w:color="auto" w:fill="FFFFFF"/>
          </w:tcPr>
          <w:p w14:paraId="02B99A3E" w14:textId="77777777" w:rsidR="00217D38" w:rsidRPr="00DC7515" w:rsidRDefault="00217D38" w:rsidP="00217D38">
            <w:pPr>
              <w:spacing w:line="240" w:lineRule="auto"/>
              <w:jc w:val="center"/>
              <w:rPr>
                <w:rFonts w:ascii="Times New Roman" w:hAnsi="Times New Roman"/>
                <w:color w:val="000000"/>
              </w:rPr>
            </w:pPr>
            <w:r w:rsidRPr="00DC7515">
              <w:rPr>
                <w:rFonts w:ascii="Times New Roman" w:hAnsi="Times New Roman"/>
                <w:color w:val="000000"/>
              </w:rPr>
              <w:t>0</w:t>
            </w:r>
          </w:p>
        </w:tc>
        <w:tc>
          <w:tcPr>
            <w:tcW w:w="764" w:type="dxa"/>
            <w:gridSpan w:val="3"/>
            <w:shd w:val="clear" w:color="auto" w:fill="FFFFFF"/>
          </w:tcPr>
          <w:p w14:paraId="255EEB21" w14:textId="77777777" w:rsidR="00217D38" w:rsidRPr="00DC7515" w:rsidRDefault="00217D38" w:rsidP="00217D38">
            <w:pPr>
              <w:spacing w:line="240" w:lineRule="auto"/>
              <w:jc w:val="center"/>
              <w:rPr>
                <w:rFonts w:ascii="Times New Roman" w:hAnsi="Times New Roman"/>
                <w:color w:val="000000"/>
              </w:rPr>
            </w:pPr>
            <w:r w:rsidRPr="00DC7515">
              <w:rPr>
                <w:rFonts w:ascii="Times New Roman" w:hAnsi="Times New Roman"/>
                <w:color w:val="000000"/>
              </w:rPr>
              <w:t>1</w:t>
            </w:r>
          </w:p>
        </w:tc>
        <w:tc>
          <w:tcPr>
            <w:tcW w:w="719" w:type="dxa"/>
            <w:gridSpan w:val="2"/>
            <w:shd w:val="clear" w:color="auto" w:fill="FFFFFF"/>
          </w:tcPr>
          <w:p w14:paraId="456F2A15" w14:textId="77777777" w:rsidR="00217D38" w:rsidRPr="00DC7515" w:rsidRDefault="00217D38" w:rsidP="00217D38">
            <w:pPr>
              <w:spacing w:line="240" w:lineRule="auto"/>
              <w:jc w:val="center"/>
              <w:rPr>
                <w:rFonts w:ascii="Times New Roman" w:hAnsi="Times New Roman"/>
                <w:color w:val="000000"/>
              </w:rPr>
            </w:pPr>
            <w:r w:rsidRPr="00DC7515">
              <w:rPr>
                <w:rFonts w:ascii="Times New Roman" w:hAnsi="Times New Roman"/>
                <w:color w:val="000000"/>
              </w:rPr>
              <w:t>2</w:t>
            </w:r>
          </w:p>
        </w:tc>
        <w:tc>
          <w:tcPr>
            <w:tcW w:w="861" w:type="dxa"/>
            <w:gridSpan w:val="4"/>
            <w:shd w:val="clear" w:color="auto" w:fill="FFFFFF"/>
          </w:tcPr>
          <w:p w14:paraId="54AE30FC" w14:textId="77777777" w:rsidR="00217D38" w:rsidRPr="00DC7515" w:rsidRDefault="00217D38" w:rsidP="00217D38">
            <w:pPr>
              <w:spacing w:line="240" w:lineRule="auto"/>
              <w:jc w:val="center"/>
              <w:rPr>
                <w:rFonts w:ascii="Times New Roman" w:hAnsi="Times New Roman"/>
                <w:color w:val="000000"/>
              </w:rPr>
            </w:pPr>
            <w:r w:rsidRPr="00DC7515">
              <w:rPr>
                <w:rFonts w:ascii="Times New Roman" w:hAnsi="Times New Roman"/>
                <w:color w:val="000000"/>
              </w:rPr>
              <w:t>3</w:t>
            </w:r>
          </w:p>
        </w:tc>
        <w:tc>
          <w:tcPr>
            <w:tcW w:w="847" w:type="dxa"/>
            <w:gridSpan w:val="4"/>
            <w:shd w:val="clear" w:color="auto" w:fill="FFFFFF"/>
          </w:tcPr>
          <w:p w14:paraId="399A06B8" w14:textId="77777777" w:rsidR="00217D38" w:rsidRPr="00DC7515" w:rsidRDefault="00217D38" w:rsidP="00217D38">
            <w:pPr>
              <w:spacing w:line="240" w:lineRule="auto"/>
              <w:jc w:val="center"/>
              <w:rPr>
                <w:rFonts w:ascii="Times New Roman" w:hAnsi="Times New Roman"/>
                <w:color w:val="000000"/>
              </w:rPr>
            </w:pPr>
            <w:r w:rsidRPr="00DC7515">
              <w:rPr>
                <w:rFonts w:ascii="Times New Roman" w:hAnsi="Times New Roman"/>
                <w:color w:val="000000"/>
              </w:rPr>
              <w:t>5</w:t>
            </w:r>
          </w:p>
        </w:tc>
        <w:tc>
          <w:tcPr>
            <w:tcW w:w="842" w:type="dxa"/>
            <w:gridSpan w:val="2"/>
            <w:shd w:val="clear" w:color="auto" w:fill="FFFFFF"/>
          </w:tcPr>
          <w:p w14:paraId="65008C25" w14:textId="77777777" w:rsidR="00217D38" w:rsidRPr="00DC7515" w:rsidRDefault="00217D38" w:rsidP="00217D38">
            <w:pPr>
              <w:spacing w:line="240" w:lineRule="auto"/>
              <w:jc w:val="center"/>
              <w:rPr>
                <w:rFonts w:ascii="Times New Roman" w:hAnsi="Times New Roman"/>
                <w:color w:val="000000"/>
              </w:rPr>
            </w:pPr>
            <w:r w:rsidRPr="00DC7515">
              <w:rPr>
                <w:rFonts w:ascii="Times New Roman" w:hAnsi="Times New Roman"/>
                <w:color w:val="000000"/>
              </w:rPr>
              <w:t>10</w:t>
            </w:r>
          </w:p>
        </w:tc>
        <w:tc>
          <w:tcPr>
            <w:tcW w:w="1627" w:type="dxa"/>
            <w:gridSpan w:val="2"/>
            <w:shd w:val="clear" w:color="auto" w:fill="FFFFFF"/>
          </w:tcPr>
          <w:p w14:paraId="610D5655" w14:textId="77777777" w:rsidR="00217D38" w:rsidRPr="00DC7515" w:rsidRDefault="00217D38" w:rsidP="00217D38">
            <w:pPr>
              <w:spacing w:line="240" w:lineRule="auto"/>
              <w:jc w:val="center"/>
              <w:rPr>
                <w:rFonts w:ascii="Times New Roman" w:hAnsi="Times New Roman"/>
                <w:i/>
                <w:color w:val="000000"/>
                <w:spacing w:val="-2"/>
              </w:rPr>
            </w:pPr>
            <w:r w:rsidRPr="00DC7515">
              <w:rPr>
                <w:rFonts w:ascii="Times New Roman" w:hAnsi="Times New Roman"/>
                <w:i/>
                <w:color w:val="000000"/>
                <w:spacing w:val="-2"/>
              </w:rPr>
              <w:t>Łącznie</w:t>
            </w:r>
            <w:r w:rsidRPr="00DC7515" w:rsidDel="0073273A">
              <w:rPr>
                <w:rFonts w:ascii="Times New Roman" w:hAnsi="Times New Roman"/>
                <w:i/>
                <w:color w:val="000000"/>
                <w:spacing w:val="-2"/>
              </w:rPr>
              <w:t xml:space="preserve"> </w:t>
            </w:r>
            <w:r w:rsidRPr="00DC7515">
              <w:rPr>
                <w:rFonts w:ascii="Times New Roman" w:hAnsi="Times New Roman"/>
                <w:i/>
                <w:color w:val="000000"/>
                <w:spacing w:val="-2"/>
              </w:rPr>
              <w:t>(0-10)</w:t>
            </w:r>
          </w:p>
        </w:tc>
      </w:tr>
      <w:tr w:rsidR="00217D38" w:rsidRPr="00DC7515" w14:paraId="5B190845" w14:textId="77777777" w:rsidTr="009406DB">
        <w:trPr>
          <w:trHeight w:val="142"/>
        </w:trPr>
        <w:tc>
          <w:tcPr>
            <w:tcW w:w="2146" w:type="dxa"/>
            <w:vMerge w:val="restart"/>
            <w:shd w:val="clear" w:color="auto" w:fill="FFFFFF"/>
          </w:tcPr>
          <w:p w14:paraId="7A7131AE"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W ujęciu pieniężnym</w:t>
            </w:r>
          </w:p>
          <w:p w14:paraId="638BCAFB" w14:textId="77777777" w:rsidR="00217D38" w:rsidRPr="00DC7515" w:rsidRDefault="00217D38" w:rsidP="00217D38">
            <w:pPr>
              <w:spacing w:line="240" w:lineRule="auto"/>
              <w:rPr>
                <w:rFonts w:ascii="Times New Roman" w:hAnsi="Times New Roman"/>
                <w:spacing w:val="-2"/>
              </w:rPr>
            </w:pPr>
            <w:r w:rsidRPr="00DC7515">
              <w:rPr>
                <w:rFonts w:ascii="Times New Roman" w:hAnsi="Times New Roman"/>
                <w:spacing w:val="-2"/>
              </w:rPr>
              <w:t xml:space="preserve">(w mln zł, </w:t>
            </w:r>
          </w:p>
          <w:p w14:paraId="04F6F93F" w14:textId="71408FA1" w:rsidR="00217D38" w:rsidRPr="00DC7515" w:rsidRDefault="00217D38" w:rsidP="00217D38">
            <w:pPr>
              <w:spacing w:line="240" w:lineRule="auto"/>
              <w:rPr>
                <w:rFonts w:ascii="Times New Roman" w:hAnsi="Times New Roman"/>
                <w:color w:val="000000"/>
              </w:rPr>
            </w:pPr>
            <w:r w:rsidRPr="00DC7515">
              <w:rPr>
                <w:rFonts w:ascii="Times New Roman" w:hAnsi="Times New Roman"/>
                <w:spacing w:val="-2"/>
              </w:rPr>
              <w:t>ceny stałe z 202</w:t>
            </w:r>
            <w:r>
              <w:rPr>
                <w:rFonts w:ascii="Times New Roman" w:hAnsi="Times New Roman"/>
                <w:spacing w:val="-2"/>
              </w:rPr>
              <w:t>5</w:t>
            </w:r>
            <w:r w:rsidRPr="00DC7515">
              <w:rPr>
                <w:rFonts w:ascii="Times New Roman" w:hAnsi="Times New Roman"/>
                <w:spacing w:val="-2"/>
              </w:rPr>
              <w:t xml:space="preserve"> r.)</w:t>
            </w:r>
          </w:p>
        </w:tc>
        <w:tc>
          <w:tcPr>
            <w:tcW w:w="2813" w:type="dxa"/>
            <w:gridSpan w:val="7"/>
            <w:shd w:val="clear" w:color="auto" w:fill="FFFFFF"/>
          </w:tcPr>
          <w:p w14:paraId="11C4953F"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duże przedsiębiorstwa</w:t>
            </w:r>
          </w:p>
        </w:tc>
        <w:tc>
          <w:tcPr>
            <w:tcW w:w="544" w:type="dxa"/>
            <w:gridSpan w:val="3"/>
            <w:shd w:val="clear" w:color="auto" w:fill="FFFFFF"/>
          </w:tcPr>
          <w:p w14:paraId="3D9E3D92" w14:textId="77777777" w:rsidR="00217D38" w:rsidRPr="00DC7515" w:rsidRDefault="00217D38" w:rsidP="00217D38">
            <w:pPr>
              <w:spacing w:line="240" w:lineRule="auto"/>
              <w:rPr>
                <w:rFonts w:ascii="Times New Roman" w:hAnsi="Times New Roman"/>
                <w:color w:val="000000"/>
              </w:rPr>
            </w:pPr>
          </w:p>
        </w:tc>
        <w:tc>
          <w:tcPr>
            <w:tcW w:w="764" w:type="dxa"/>
            <w:gridSpan w:val="3"/>
            <w:shd w:val="clear" w:color="auto" w:fill="FFFFFF"/>
          </w:tcPr>
          <w:p w14:paraId="7AACDFE7" w14:textId="77777777" w:rsidR="00217D38" w:rsidRPr="00DC7515" w:rsidRDefault="00217D38" w:rsidP="00217D38">
            <w:pPr>
              <w:spacing w:line="240" w:lineRule="auto"/>
              <w:rPr>
                <w:rFonts w:ascii="Times New Roman" w:hAnsi="Times New Roman"/>
                <w:color w:val="000000"/>
              </w:rPr>
            </w:pPr>
          </w:p>
        </w:tc>
        <w:tc>
          <w:tcPr>
            <w:tcW w:w="719" w:type="dxa"/>
            <w:gridSpan w:val="2"/>
            <w:shd w:val="clear" w:color="auto" w:fill="FFFFFF"/>
          </w:tcPr>
          <w:p w14:paraId="5516A743" w14:textId="77777777" w:rsidR="00217D38" w:rsidRPr="00DC7515" w:rsidRDefault="00217D38" w:rsidP="00217D38">
            <w:pPr>
              <w:spacing w:line="240" w:lineRule="auto"/>
              <w:rPr>
                <w:rFonts w:ascii="Times New Roman" w:hAnsi="Times New Roman"/>
                <w:color w:val="000000"/>
              </w:rPr>
            </w:pPr>
          </w:p>
        </w:tc>
        <w:tc>
          <w:tcPr>
            <w:tcW w:w="861" w:type="dxa"/>
            <w:gridSpan w:val="4"/>
            <w:shd w:val="clear" w:color="auto" w:fill="FFFFFF"/>
          </w:tcPr>
          <w:p w14:paraId="611BA967" w14:textId="77777777" w:rsidR="00217D38" w:rsidRPr="00DC7515" w:rsidRDefault="00217D38" w:rsidP="00217D38">
            <w:pPr>
              <w:spacing w:line="240" w:lineRule="auto"/>
              <w:rPr>
                <w:rFonts w:ascii="Times New Roman" w:hAnsi="Times New Roman"/>
                <w:color w:val="000000"/>
              </w:rPr>
            </w:pPr>
          </w:p>
        </w:tc>
        <w:tc>
          <w:tcPr>
            <w:tcW w:w="847" w:type="dxa"/>
            <w:gridSpan w:val="4"/>
            <w:shd w:val="clear" w:color="auto" w:fill="FFFFFF"/>
          </w:tcPr>
          <w:p w14:paraId="7D3EBC1E" w14:textId="77777777" w:rsidR="00217D38" w:rsidRPr="00DC7515" w:rsidRDefault="00217D38" w:rsidP="00217D38">
            <w:pPr>
              <w:spacing w:line="240" w:lineRule="auto"/>
              <w:rPr>
                <w:rFonts w:ascii="Times New Roman" w:hAnsi="Times New Roman"/>
                <w:color w:val="000000"/>
              </w:rPr>
            </w:pPr>
          </w:p>
        </w:tc>
        <w:tc>
          <w:tcPr>
            <w:tcW w:w="842" w:type="dxa"/>
            <w:gridSpan w:val="2"/>
            <w:shd w:val="clear" w:color="auto" w:fill="FFFFFF"/>
          </w:tcPr>
          <w:p w14:paraId="6AC3B3B9" w14:textId="77777777" w:rsidR="00217D38" w:rsidRPr="00DC7515" w:rsidRDefault="00217D38" w:rsidP="00217D38">
            <w:pPr>
              <w:spacing w:line="240" w:lineRule="auto"/>
              <w:rPr>
                <w:rFonts w:ascii="Times New Roman" w:hAnsi="Times New Roman"/>
                <w:color w:val="000000"/>
              </w:rPr>
            </w:pPr>
          </w:p>
        </w:tc>
        <w:tc>
          <w:tcPr>
            <w:tcW w:w="1627" w:type="dxa"/>
            <w:gridSpan w:val="2"/>
            <w:shd w:val="clear" w:color="auto" w:fill="FFFFFF"/>
          </w:tcPr>
          <w:p w14:paraId="70D29E8A" w14:textId="77777777" w:rsidR="00217D38" w:rsidRPr="00DC7515" w:rsidRDefault="00217D38" w:rsidP="00217D38">
            <w:pPr>
              <w:spacing w:line="240" w:lineRule="auto"/>
              <w:rPr>
                <w:rFonts w:ascii="Times New Roman" w:hAnsi="Times New Roman"/>
                <w:color w:val="000000"/>
                <w:spacing w:val="-2"/>
              </w:rPr>
            </w:pPr>
          </w:p>
        </w:tc>
      </w:tr>
      <w:tr w:rsidR="00217D38" w:rsidRPr="00DC7515" w14:paraId="35B6E313" w14:textId="77777777" w:rsidTr="009406DB">
        <w:trPr>
          <w:trHeight w:val="142"/>
        </w:trPr>
        <w:tc>
          <w:tcPr>
            <w:tcW w:w="2146" w:type="dxa"/>
            <w:vMerge/>
            <w:shd w:val="clear" w:color="auto" w:fill="FFFFFF"/>
          </w:tcPr>
          <w:p w14:paraId="6A5F2DE2" w14:textId="77777777" w:rsidR="00217D38" w:rsidRPr="00DC7515" w:rsidRDefault="00217D38" w:rsidP="00217D38">
            <w:pPr>
              <w:spacing w:before="120" w:after="120" w:line="240" w:lineRule="auto"/>
              <w:rPr>
                <w:rFonts w:ascii="Times New Roman" w:hAnsi="Times New Roman"/>
                <w:color w:val="000000"/>
              </w:rPr>
            </w:pPr>
          </w:p>
        </w:tc>
        <w:tc>
          <w:tcPr>
            <w:tcW w:w="2813" w:type="dxa"/>
            <w:gridSpan w:val="7"/>
            <w:shd w:val="clear" w:color="auto" w:fill="FFFFFF"/>
          </w:tcPr>
          <w:p w14:paraId="607029BD"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sektor mikro-, małych i średnich przedsiębiorstw</w:t>
            </w:r>
          </w:p>
        </w:tc>
        <w:tc>
          <w:tcPr>
            <w:tcW w:w="544" w:type="dxa"/>
            <w:gridSpan w:val="3"/>
            <w:shd w:val="clear" w:color="auto" w:fill="FFFFFF"/>
          </w:tcPr>
          <w:p w14:paraId="49FE346A" w14:textId="77777777" w:rsidR="00217D38" w:rsidRPr="00DC7515" w:rsidRDefault="00217D38" w:rsidP="00217D38">
            <w:pPr>
              <w:spacing w:line="240" w:lineRule="auto"/>
              <w:rPr>
                <w:rFonts w:ascii="Times New Roman" w:hAnsi="Times New Roman"/>
                <w:color w:val="000000"/>
              </w:rPr>
            </w:pPr>
          </w:p>
        </w:tc>
        <w:tc>
          <w:tcPr>
            <w:tcW w:w="764" w:type="dxa"/>
            <w:gridSpan w:val="3"/>
            <w:shd w:val="clear" w:color="auto" w:fill="FFFFFF"/>
          </w:tcPr>
          <w:p w14:paraId="382DB0E8" w14:textId="77777777" w:rsidR="00217D38" w:rsidRPr="00DC7515" w:rsidRDefault="00217D38" w:rsidP="00217D38">
            <w:pPr>
              <w:spacing w:line="240" w:lineRule="auto"/>
              <w:rPr>
                <w:rFonts w:ascii="Times New Roman" w:hAnsi="Times New Roman"/>
                <w:color w:val="000000"/>
              </w:rPr>
            </w:pPr>
          </w:p>
        </w:tc>
        <w:tc>
          <w:tcPr>
            <w:tcW w:w="719" w:type="dxa"/>
            <w:gridSpan w:val="2"/>
            <w:shd w:val="clear" w:color="auto" w:fill="FFFFFF"/>
          </w:tcPr>
          <w:p w14:paraId="4BE88B6C" w14:textId="77777777" w:rsidR="00217D38" w:rsidRPr="00DC7515" w:rsidRDefault="00217D38" w:rsidP="00217D38">
            <w:pPr>
              <w:spacing w:line="240" w:lineRule="auto"/>
              <w:rPr>
                <w:rFonts w:ascii="Times New Roman" w:hAnsi="Times New Roman"/>
                <w:color w:val="000000"/>
              </w:rPr>
            </w:pPr>
          </w:p>
        </w:tc>
        <w:tc>
          <w:tcPr>
            <w:tcW w:w="861" w:type="dxa"/>
            <w:gridSpan w:val="4"/>
            <w:shd w:val="clear" w:color="auto" w:fill="FFFFFF"/>
          </w:tcPr>
          <w:p w14:paraId="33399197" w14:textId="77777777" w:rsidR="00217D38" w:rsidRPr="00DC7515" w:rsidRDefault="00217D38" w:rsidP="00217D38">
            <w:pPr>
              <w:spacing w:line="240" w:lineRule="auto"/>
              <w:rPr>
                <w:rFonts w:ascii="Times New Roman" w:hAnsi="Times New Roman"/>
                <w:color w:val="000000"/>
              </w:rPr>
            </w:pPr>
          </w:p>
        </w:tc>
        <w:tc>
          <w:tcPr>
            <w:tcW w:w="847" w:type="dxa"/>
            <w:gridSpan w:val="4"/>
            <w:shd w:val="clear" w:color="auto" w:fill="FFFFFF"/>
          </w:tcPr>
          <w:p w14:paraId="42932226" w14:textId="77777777" w:rsidR="00217D38" w:rsidRPr="00DC7515" w:rsidRDefault="00217D38" w:rsidP="00217D38">
            <w:pPr>
              <w:spacing w:line="240" w:lineRule="auto"/>
              <w:rPr>
                <w:rFonts w:ascii="Times New Roman" w:hAnsi="Times New Roman"/>
                <w:color w:val="000000"/>
              </w:rPr>
            </w:pPr>
          </w:p>
        </w:tc>
        <w:tc>
          <w:tcPr>
            <w:tcW w:w="842" w:type="dxa"/>
            <w:gridSpan w:val="2"/>
            <w:shd w:val="clear" w:color="auto" w:fill="FFFFFF"/>
          </w:tcPr>
          <w:p w14:paraId="2191F2E8" w14:textId="77777777" w:rsidR="00217D38" w:rsidRPr="00DC7515" w:rsidRDefault="00217D38" w:rsidP="00217D38">
            <w:pPr>
              <w:spacing w:line="240" w:lineRule="auto"/>
              <w:rPr>
                <w:rFonts w:ascii="Times New Roman" w:hAnsi="Times New Roman"/>
                <w:color w:val="000000"/>
              </w:rPr>
            </w:pPr>
          </w:p>
        </w:tc>
        <w:tc>
          <w:tcPr>
            <w:tcW w:w="1627" w:type="dxa"/>
            <w:gridSpan w:val="2"/>
            <w:shd w:val="clear" w:color="auto" w:fill="FFFFFF"/>
          </w:tcPr>
          <w:p w14:paraId="772085B8" w14:textId="77777777" w:rsidR="00217D38" w:rsidRPr="00DC7515" w:rsidRDefault="00217D38" w:rsidP="00217D38">
            <w:pPr>
              <w:spacing w:line="240" w:lineRule="auto"/>
              <w:rPr>
                <w:rFonts w:ascii="Times New Roman" w:hAnsi="Times New Roman"/>
                <w:color w:val="000000"/>
                <w:spacing w:val="-2"/>
              </w:rPr>
            </w:pPr>
          </w:p>
        </w:tc>
      </w:tr>
      <w:tr w:rsidR="00217D38" w:rsidRPr="00DC7515" w14:paraId="445A4BA1" w14:textId="77777777" w:rsidTr="009406DB">
        <w:trPr>
          <w:trHeight w:val="142"/>
        </w:trPr>
        <w:tc>
          <w:tcPr>
            <w:tcW w:w="2146" w:type="dxa"/>
            <w:vMerge/>
            <w:shd w:val="clear" w:color="auto" w:fill="FFFFFF"/>
          </w:tcPr>
          <w:p w14:paraId="443213DD" w14:textId="77777777" w:rsidR="00217D38" w:rsidRPr="00DC7515" w:rsidRDefault="00217D38" w:rsidP="00217D38">
            <w:pPr>
              <w:spacing w:before="120" w:after="120" w:line="240" w:lineRule="auto"/>
              <w:rPr>
                <w:rFonts w:ascii="Times New Roman" w:hAnsi="Times New Roman"/>
                <w:color w:val="000000"/>
              </w:rPr>
            </w:pPr>
          </w:p>
        </w:tc>
        <w:tc>
          <w:tcPr>
            <w:tcW w:w="2813" w:type="dxa"/>
            <w:gridSpan w:val="7"/>
            <w:shd w:val="clear" w:color="auto" w:fill="FFFFFF"/>
          </w:tcPr>
          <w:p w14:paraId="5030D575"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rPr>
              <w:t>rodzina, obywatele oraz gospodarstwa domowe</w:t>
            </w:r>
          </w:p>
        </w:tc>
        <w:tc>
          <w:tcPr>
            <w:tcW w:w="544" w:type="dxa"/>
            <w:gridSpan w:val="3"/>
            <w:shd w:val="clear" w:color="auto" w:fill="FFFFFF"/>
          </w:tcPr>
          <w:p w14:paraId="7C79D0FA" w14:textId="77777777" w:rsidR="00217D38" w:rsidRPr="00DC7515" w:rsidRDefault="00217D38" w:rsidP="00217D38">
            <w:pPr>
              <w:spacing w:line="240" w:lineRule="auto"/>
              <w:rPr>
                <w:rFonts w:ascii="Times New Roman" w:hAnsi="Times New Roman"/>
                <w:color w:val="000000"/>
              </w:rPr>
            </w:pPr>
          </w:p>
        </w:tc>
        <w:tc>
          <w:tcPr>
            <w:tcW w:w="764" w:type="dxa"/>
            <w:gridSpan w:val="3"/>
            <w:shd w:val="clear" w:color="auto" w:fill="FFFFFF"/>
          </w:tcPr>
          <w:p w14:paraId="6853011A" w14:textId="3A43261B" w:rsidR="00217D38" w:rsidRPr="00DC7515" w:rsidRDefault="00217D38" w:rsidP="00217D38">
            <w:pPr>
              <w:spacing w:line="240" w:lineRule="auto"/>
              <w:rPr>
                <w:rFonts w:ascii="Times New Roman" w:hAnsi="Times New Roman"/>
                <w:color w:val="000000"/>
              </w:rPr>
            </w:pPr>
          </w:p>
        </w:tc>
        <w:tc>
          <w:tcPr>
            <w:tcW w:w="719" w:type="dxa"/>
            <w:gridSpan w:val="2"/>
            <w:shd w:val="clear" w:color="auto" w:fill="FFFFFF"/>
          </w:tcPr>
          <w:p w14:paraId="535E2D11" w14:textId="011FC131" w:rsidR="00217D38" w:rsidRPr="00DC7515" w:rsidRDefault="00217D38" w:rsidP="00217D38">
            <w:pPr>
              <w:spacing w:line="240" w:lineRule="auto"/>
              <w:rPr>
                <w:rFonts w:ascii="Times New Roman" w:hAnsi="Times New Roman"/>
                <w:color w:val="000000"/>
              </w:rPr>
            </w:pPr>
          </w:p>
        </w:tc>
        <w:tc>
          <w:tcPr>
            <w:tcW w:w="861" w:type="dxa"/>
            <w:gridSpan w:val="4"/>
            <w:shd w:val="clear" w:color="auto" w:fill="FFFFFF"/>
          </w:tcPr>
          <w:p w14:paraId="5EF3D139" w14:textId="2F2387DC" w:rsidR="00217D38" w:rsidRPr="00DC7515" w:rsidRDefault="00217D38" w:rsidP="00217D38">
            <w:pPr>
              <w:spacing w:line="240" w:lineRule="auto"/>
              <w:rPr>
                <w:rFonts w:ascii="Times New Roman" w:hAnsi="Times New Roman"/>
                <w:color w:val="000000"/>
              </w:rPr>
            </w:pPr>
          </w:p>
        </w:tc>
        <w:tc>
          <w:tcPr>
            <w:tcW w:w="847" w:type="dxa"/>
            <w:gridSpan w:val="4"/>
            <w:shd w:val="clear" w:color="auto" w:fill="FFFFFF"/>
          </w:tcPr>
          <w:p w14:paraId="4AAE4EB3" w14:textId="4BE51A01" w:rsidR="00217D38" w:rsidRPr="00DC7515" w:rsidRDefault="00217D38" w:rsidP="00217D38">
            <w:pPr>
              <w:spacing w:line="240" w:lineRule="auto"/>
              <w:rPr>
                <w:rFonts w:ascii="Times New Roman" w:hAnsi="Times New Roman"/>
                <w:color w:val="000000"/>
              </w:rPr>
            </w:pPr>
          </w:p>
        </w:tc>
        <w:tc>
          <w:tcPr>
            <w:tcW w:w="842" w:type="dxa"/>
            <w:gridSpan w:val="2"/>
            <w:shd w:val="clear" w:color="auto" w:fill="FFFFFF"/>
          </w:tcPr>
          <w:p w14:paraId="1C0DFE73" w14:textId="1C783DBC" w:rsidR="00217D38" w:rsidRPr="00DC7515" w:rsidRDefault="00217D38" w:rsidP="00217D38">
            <w:pPr>
              <w:spacing w:line="240" w:lineRule="auto"/>
              <w:rPr>
                <w:rFonts w:ascii="Times New Roman" w:hAnsi="Times New Roman"/>
                <w:color w:val="000000"/>
              </w:rPr>
            </w:pPr>
          </w:p>
        </w:tc>
        <w:tc>
          <w:tcPr>
            <w:tcW w:w="1627" w:type="dxa"/>
            <w:gridSpan w:val="2"/>
            <w:shd w:val="clear" w:color="auto" w:fill="FFFFFF"/>
          </w:tcPr>
          <w:p w14:paraId="5FE737F3" w14:textId="58F079A9" w:rsidR="00217D38" w:rsidRPr="00DC7515" w:rsidRDefault="00217D38" w:rsidP="00217D38">
            <w:pPr>
              <w:spacing w:line="240" w:lineRule="auto"/>
              <w:rPr>
                <w:rFonts w:ascii="Times New Roman" w:hAnsi="Times New Roman"/>
                <w:color w:val="000000"/>
                <w:spacing w:val="-2"/>
              </w:rPr>
            </w:pPr>
          </w:p>
        </w:tc>
      </w:tr>
      <w:tr w:rsidR="00217D38" w:rsidRPr="00DC7515" w14:paraId="531366D0" w14:textId="77777777" w:rsidTr="009406DB">
        <w:trPr>
          <w:trHeight w:val="142"/>
        </w:trPr>
        <w:tc>
          <w:tcPr>
            <w:tcW w:w="2146" w:type="dxa"/>
            <w:vMerge w:val="restart"/>
            <w:shd w:val="clear" w:color="auto" w:fill="FFFFFF"/>
          </w:tcPr>
          <w:p w14:paraId="57143DF9" w14:textId="77777777" w:rsidR="00217D38" w:rsidRPr="00DC7515" w:rsidRDefault="00217D38" w:rsidP="00217D38">
            <w:pPr>
              <w:spacing w:before="120" w:after="120" w:line="240" w:lineRule="auto"/>
              <w:rPr>
                <w:rFonts w:ascii="Times New Roman" w:hAnsi="Times New Roman"/>
                <w:color w:val="000000"/>
              </w:rPr>
            </w:pPr>
            <w:r w:rsidRPr="00DC7515">
              <w:rPr>
                <w:rFonts w:ascii="Times New Roman" w:hAnsi="Times New Roman"/>
                <w:color w:val="000000"/>
              </w:rPr>
              <w:t>W ujęciu niepieniężnym</w:t>
            </w:r>
          </w:p>
        </w:tc>
        <w:tc>
          <w:tcPr>
            <w:tcW w:w="2813" w:type="dxa"/>
            <w:gridSpan w:val="7"/>
            <w:shd w:val="clear" w:color="auto" w:fill="FFFFFF"/>
          </w:tcPr>
          <w:p w14:paraId="3E9A552B"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duże przedsiębiorstwa</w:t>
            </w:r>
          </w:p>
        </w:tc>
        <w:tc>
          <w:tcPr>
            <w:tcW w:w="6204" w:type="dxa"/>
            <w:gridSpan w:val="20"/>
            <w:shd w:val="clear" w:color="auto" w:fill="FFFFFF"/>
          </w:tcPr>
          <w:p w14:paraId="41C2390C" w14:textId="77777777"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spacing w:val="-2"/>
              </w:rPr>
              <w:t>Brak wpływu.</w:t>
            </w:r>
          </w:p>
        </w:tc>
      </w:tr>
      <w:tr w:rsidR="00217D38" w:rsidRPr="00DC7515" w14:paraId="0815AE88" w14:textId="77777777" w:rsidTr="009406DB">
        <w:trPr>
          <w:trHeight w:val="142"/>
        </w:trPr>
        <w:tc>
          <w:tcPr>
            <w:tcW w:w="2146" w:type="dxa"/>
            <w:vMerge/>
            <w:shd w:val="clear" w:color="auto" w:fill="FFFFFF"/>
          </w:tcPr>
          <w:p w14:paraId="2A5C1128" w14:textId="77777777" w:rsidR="00217D38" w:rsidRPr="00DC7515" w:rsidRDefault="00217D38" w:rsidP="00217D38">
            <w:pPr>
              <w:spacing w:before="120" w:after="120" w:line="240" w:lineRule="auto"/>
              <w:rPr>
                <w:rFonts w:ascii="Times New Roman" w:hAnsi="Times New Roman"/>
                <w:color w:val="000000"/>
              </w:rPr>
            </w:pPr>
          </w:p>
        </w:tc>
        <w:tc>
          <w:tcPr>
            <w:tcW w:w="2813" w:type="dxa"/>
            <w:gridSpan w:val="7"/>
            <w:shd w:val="clear" w:color="auto" w:fill="FFFFFF"/>
          </w:tcPr>
          <w:p w14:paraId="290AEBF9"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t>sektor mikro-, małych i średnich przedsiębiorstw</w:t>
            </w:r>
          </w:p>
        </w:tc>
        <w:tc>
          <w:tcPr>
            <w:tcW w:w="6204" w:type="dxa"/>
            <w:gridSpan w:val="20"/>
            <w:shd w:val="clear" w:color="auto" w:fill="FFFFFF"/>
          </w:tcPr>
          <w:p w14:paraId="230B6B07" w14:textId="53427E45" w:rsidR="00217D38" w:rsidRPr="00C44A8D" w:rsidRDefault="00217D38" w:rsidP="00217D38">
            <w:pPr>
              <w:spacing w:line="240" w:lineRule="auto"/>
              <w:jc w:val="both"/>
              <w:rPr>
                <w:rFonts w:ascii="Times New Roman" w:hAnsi="Times New Roman"/>
                <w:color w:val="000000"/>
              </w:rPr>
            </w:pPr>
            <w:r w:rsidRPr="00DC7515">
              <w:rPr>
                <w:rFonts w:ascii="Times New Roman" w:hAnsi="Times New Roman"/>
                <w:color w:val="000000"/>
              </w:rPr>
              <w:t>Przedmiotowy projekt nie określa zasad podejmowania, wykonywania lub zakończenia działalności gospodarczej, w</w:t>
            </w:r>
            <w:r w:rsidR="00D87D67">
              <w:rPr>
                <w:rFonts w:ascii="Times New Roman" w:hAnsi="Times New Roman"/>
                <w:color w:val="000000"/>
              </w:rPr>
              <w:t> </w:t>
            </w:r>
            <w:r w:rsidRPr="00DC7515">
              <w:rPr>
                <w:rFonts w:ascii="Times New Roman" w:hAnsi="Times New Roman"/>
                <w:color w:val="000000"/>
              </w:rPr>
              <w:t>związku z czym odstąpiono od analiz i oceny przewidywanych skutków społeczno-gospodarczych, wskazanych w art. 66 ust. 1 ustawy z dnia 6 marca 2018 r. – Prawo przedsiębiorców (Dz.</w:t>
            </w:r>
            <w:r>
              <w:rPr>
                <w:rFonts w:ascii="Times New Roman" w:hAnsi="Times New Roman"/>
                <w:color w:val="000000"/>
              </w:rPr>
              <w:t xml:space="preserve"> </w:t>
            </w:r>
            <w:r w:rsidRPr="00DC7515">
              <w:rPr>
                <w:rFonts w:ascii="Times New Roman" w:hAnsi="Times New Roman"/>
                <w:color w:val="000000"/>
              </w:rPr>
              <w:t>U. z</w:t>
            </w:r>
            <w:r w:rsidR="00D87D67">
              <w:rPr>
                <w:rFonts w:ascii="Times New Roman" w:hAnsi="Times New Roman"/>
                <w:color w:val="000000"/>
              </w:rPr>
              <w:t> </w:t>
            </w:r>
            <w:r w:rsidRPr="00DC7515">
              <w:rPr>
                <w:rFonts w:ascii="Times New Roman" w:hAnsi="Times New Roman"/>
                <w:color w:val="000000"/>
              </w:rPr>
              <w:t>2024 r. poz. 236</w:t>
            </w:r>
            <w:r>
              <w:rPr>
                <w:rFonts w:ascii="Times New Roman" w:hAnsi="Times New Roman"/>
                <w:color w:val="000000"/>
              </w:rPr>
              <w:t xml:space="preserve">, z </w:t>
            </w:r>
            <w:proofErr w:type="spellStart"/>
            <w:r>
              <w:rPr>
                <w:rFonts w:ascii="Times New Roman" w:hAnsi="Times New Roman"/>
                <w:color w:val="000000"/>
              </w:rPr>
              <w:t>późn</w:t>
            </w:r>
            <w:proofErr w:type="spellEnd"/>
            <w:r>
              <w:rPr>
                <w:rFonts w:ascii="Times New Roman" w:hAnsi="Times New Roman"/>
                <w:color w:val="000000"/>
              </w:rPr>
              <w:t>. zm.</w:t>
            </w:r>
            <w:r w:rsidRPr="00DC7515">
              <w:rPr>
                <w:rFonts w:ascii="Times New Roman" w:hAnsi="Times New Roman"/>
                <w:color w:val="000000"/>
              </w:rPr>
              <w:t>).</w:t>
            </w:r>
          </w:p>
        </w:tc>
      </w:tr>
      <w:tr w:rsidR="00217D38" w:rsidRPr="00DC7515" w14:paraId="24244A2A" w14:textId="77777777" w:rsidTr="009406DB">
        <w:trPr>
          <w:trHeight w:val="596"/>
        </w:trPr>
        <w:tc>
          <w:tcPr>
            <w:tcW w:w="2146" w:type="dxa"/>
            <w:vMerge/>
            <w:shd w:val="clear" w:color="auto" w:fill="FFFFFF"/>
          </w:tcPr>
          <w:p w14:paraId="42D559B8" w14:textId="77777777" w:rsidR="00217D38" w:rsidRPr="00DC7515" w:rsidRDefault="00217D38" w:rsidP="00217D38">
            <w:pPr>
              <w:spacing w:before="120" w:after="120" w:line="240" w:lineRule="auto"/>
              <w:rPr>
                <w:rFonts w:ascii="Times New Roman" w:hAnsi="Times New Roman"/>
                <w:color w:val="000000"/>
              </w:rPr>
            </w:pPr>
          </w:p>
        </w:tc>
        <w:tc>
          <w:tcPr>
            <w:tcW w:w="2813" w:type="dxa"/>
            <w:gridSpan w:val="7"/>
            <w:shd w:val="clear" w:color="auto" w:fill="FFFFFF"/>
          </w:tcPr>
          <w:p w14:paraId="0DDFB82C" w14:textId="3D2DD48E" w:rsidR="00217D38" w:rsidRPr="00DC7515" w:rsidRDefault="00217D38" w:rsidP="00217D38">
            <w:pPr>
              <w:tabs>
                <w:tab w:val="right" w:pos="1936"/>
              </w:tabs>
              <w:spacing w:line="240" w:lineRule="auto"/>
              <w:rPr>
                <w:rFonts w:ascii="Times New Roman" w:hAnsi="Times New Roman"/>
                <w:color w:val="000000"/>
              </w:rPr>
            </w:pPr>
            <w:r w:rsidRPr="00DC7515">
              <w:rPr>
                <w:rFonts w:ascii="Times New Roman" w:hAnsi="Times New Roman"/>
              </w:rPr>
              <w:t>rodzina, obywatele oraz gospodarstwa domowe, w tym osoby z niepełnosprawnością i starsze</w:t>
            </w:r>
          </w:p>
        </w:tc>
        <w:tc>
          <w:tcPr>
            <w:tcW w:w="6204" w:type="dxa"/>
            <w:gridSpan w:val="20"/>
            <w:shd w:val="clear" w:color="auto" w:fill="FFFFFF"/>
            <w:vAlign w:val="center"/>
          </w:tcPr>
          <w:p w14:paraId="5AA918AB" w14:textId="0707913C" w:rsidR="00217D38" w:rsidRPr="00DC7515" w:rsidRDefault="00217D38" w:rsidP="00217D38">
            <w:pPr>
              <w:spacing w:line="240" w:lineRule="auto"/>
              <w:jc w:val="both"/>
              <w:rPr>
                <w:rFonts w:ascii="Times New Roman" w:hAnsi="Times New Roman"/>
                <w:color w:val="000000"/>
                <w:spacing w:val="-2"/>
              </w:rPr>
            </w:pPr>
            <w:r w:rsidRPr="005B30CF">
              <w:rPr>
                <w:rFonts w:ascii="Times New Roman" w:hAnsi="Times New Roman"/>
                <w:color w:val="000000"/>
                <w:spacing w:val="-2"/>
              </w:rPr>
              <w:t>Brak wpływu.</w:t>
            </w:r>
          </w:p>
        </w:tc>
      </w:tr>
      <w:tr w:rsidR="00217D38" w:rsidRPr="00DC7515" w14:paraId="58AACEB8" w14:textId="77777777" w:rsidTr="009406DB">
        <w:trPr>
          <w:trHeight w:val="142"/>
        </w:trPr>
        <w:tc>
          <w:tcPr>
            <w:tcW w:w="2146" w:type="dxa"/>
            <w:shd w:val="clear" w:color="auto" w:fill="FFFFFF"/>
          </w:tcPr>
          <w:p w14:paraId="1F3DF245" w14:textId="77777777" w:rsidR="00217D38" w:rsidRPr="00DC7515" w:rsidRDefault="00217D38" w:rsidP="00217D38">
            <w:pPr>
              <w:spacing w:before="120" w:after="120" w:line="240" w:lineRule="auto"/>
              <w:rPr>
                <w:rFonts w:ascii="Times New Roman" w:hAnsi="Times New Roman"/>
                <w:color w:val="000000"/>
              </w:rPr>
            </w:pPr>
            <w:r w:rsidRPr="00DC7515">
              <w:rPr>
                <w:rFonts w:ascii="Times New Roman" w:hAnsi="Times New Roman"/>
                <w:color w:val="000000"/>
              </w:rPr>
              <w:t>Niemierzalne</w:t>
            </w:r>
          </w:p>
        </w:tc>
        <w:tc>
          <w:tcPr>
            <w:tcW w:w="2813" w:type="dxa"/>
            <w:gridSpan w:val="7"/>
            <w:shd w:val="clear" w:color="auto" w:fill="FFFFFF"/>
          </w:tcPr>
          <w:p w14:paraId="2683FFB5" w14:textId="77777777" w:rsidR="00217D38" w:rsidRPr="00DC7515" w:rsidRDefault="00217D38" w:rsidP="00217D38">
            <w:pPr>
              <w:spacing w:line="240" w:lineRule="auto"/>
              <w:rPr>
                <w:rFonts w:ascii="Times New Roman" w:hAnsi="Times New Roman"/>
                <w:color w:val="000000"/>
              </w:rPr>
            </w:pPr>
          </w:p>
        </w:tc>
        <w:tc>
          <w:tcPr>
            <w:tcW w:w="6204" w:type="dxa"/>
            <w:gridSpan w:val="20"/>
            <w:shd w:val="clear" w:color="auto" w:fill="FFFFFF"/>
            <w:vAlign w:val="center"/>
          </w:tcPr>
          <w:p w14:paraId="2E0D31D5" w14:textId="5EE43F76" w:rsidR="00217D38" w:rsidRDefault="00217D38" w:rsidP="00217D38">
            <w:pPr>
              <w:spacing w:before="120" w:after="120"/>
              <w:jc w:val="both"/>
              <w:rPr>
                <w:rFonts w:ascii="Times New Roman" w:hAnsi="Times New Roman"/>
              </w:rPr>
            </w:pPr>
            <w:r w:rsidRPr="00C554D6">
              <w:rPr>
                <w:rFonts w:ascii="Times New Roman" w:hAnsi="Times New Roman"/>
              </w:rPr>
              <w:t>Projektowane zmiany dają podstawę prawną do złożenia przez notariusza – na żądanie spadkobiercy lub</w:t>
            </w:r>
            <w:r w:rsidRPr="00F158EF">
              <w:rPr>
                <w:rFonts w:ascii="Times New Roman" w:hAnsi="Times New Roman"/>
              </w:rPr>
              <w:t xml:space="preserve"> zapisobiercy windykacyjnego, za pośrednictwem systemu teleinformatycznego</w:t>
            </w:r>
            <w:r>
              <w:rPr>
                <w:rFonts w:ascii="Times New Roman" w:hAnsi="Times New Roman"/>
              </w:rPr>
              <w:t xml:space="preserve">, </w:t>
            </w:r>
            <w:r w:rsidRPr="00F158EF">
              <w:rPr>
                <w:rFonts w:ascii="Times New Roman" w:hAnsi="Times New Roman"/>
              </w:rPr>
              <w:t>wniosku o wpis w księdze wieczystej</w:t>
            </w:r>
            <w:r>
              <w:rPr>
                <w:rFonts w:ascii="Times New Roman" w:hAnsi="Times New Roman"/>
              </w:rPr>
              <w:t>. Notariusz będzie korzystał z</w:t>
            </w:r>
            <w:r w:rsidR="00D87D67">
              <w:rPr>
                <w:rFonts w:ascii="Times New Roman" w:hAnsi="Times New Roman"/>
              </w:rPr>
              <w:t> </w:t>
            </w:r>
            <w:r>
              <w:rPr>
                <w:rFonts w:ascii="Times New Roman" w:hAnsi="Times New Roman"/>
              </w:rPr>
              <w:t xml:space="preserve">tego samego systemu teleinformatycznego, z którego korzysta przy wykonywaniu innych czynności. </w:t>
            </w:r>
          </w:p>
          <w:p w14:paraId="75C124F5" w14:textId="030E601A" w:rsidR="00217D38" w:rsidRDefault="00217D38" w:rsidP="00217D38">
            <w:pPr>
              <w:spacing w:before="120" w:after="120"/>
              <w:jc w:val="both"/>
              <w:rPr>
                <w:rFonts w:ascii="Times New Roman" w:hAnsi="Times New Roman"/>
              </w:rPr>
            </w:pPr>
            <w:r>
              <w:rPr>
                <w:rFonts w:ascii="Times New Roman" w:hAnsi="Times New Roman"/>
              </w:rPr>
              <w:t>Obecnie obowiązek wypełnienia i złożenia przedmiotowego wniosku do sądu wieczystoksięgowego spoczywa na spadkobiercy/ zapisobiercy windykacyjnym. Wiąże się to również z koniecznością wniesienia przez niego stosownej opłaty. W</w:t>
            </w:r>
            <w:r w:rsidRPr="005B30CF">
              <w:rPr>
                <w:rFonts w:ascii="Times New Roman" w:hAnsi="Times New Roman"/>
              </w:rPr>
              <w:t>prowadzenie</w:t>
            </w:r>
            <w:r>
              <w:rPr>
                <w:rFonts w:ascii="Times New Roman" w:hAnsi="Times New Roman"/>
              </w:rPr>
              <w:t xml:space="preserve"> przedmiotowych</w:t>
            </w:r>
            <w:r w:rsidRPr="005B30CF">
              <w:rPr>
                <w:rFonts w:ascii="Times New Roman" w:hAnsi="Times New Roman"/>
              </w:rPr>
              <w:t xml:space="preserve"> rozwiązań</w:t>
            </w:r>
            <w:r>
              <w:rPr>
                <w:rFonts w:ascii="Times New Roman" w:hAnsi="Times New Roman"/>
              </w:rPr>
              <w:t xml:space="preserve"> zwalnia tę grupę osób z konieczności dopełnienia tego obowiązku osobiście.</w:t>
            </w:r>
          </w:p>
          <w:p w14:paraId="30F596E6" w14:textId="0C1B8E74" w:rsidR="00217D38" w:rsidRPr="00291B36" w:rsidRDefault="00217D38" w:rsidP="00217D38">
            <w:pPr>
              <w:spacing w:before="120" w:after="120"/>
              <w:jc w:val="both"/>
              <w:rPr>
                <w:rFonts w:ascii="Times New Roman" w:hAnsi="Times New Roman"/>
              </w:rPr>
            </w:pPr>
            <w:r w:rsidRPr="00F158EF">
              <w:rPr>
                <w:rFonts w:ascii="Times New Roman" w:hAnsi="Times New Roman"/>
              </w:rPr>
              <w:lastRenderedPageBreak/>
              <w:t>Pośrednictwo notariusza</w:t>
            </w:r>
            <w:r>
              <w:rPr>
                <w:rFonts w:ascii="Times New Roman" w:hAnsi="Times New Roman"/>
              </w:rPr>
              <w:t xml:space="preserve"> </w:t>
            </w:r>
            <w:r w:rsidRPr="00F158EF">
              <w:rPr>
                <w:rFonts w:ascii="Times New Roman" w:hAnsi="Times New Roman"/>
              </w:rPr>
              <w:t>jest dla obywatela bardzo wygodn</w:t>
            </w:r>
            <w:r>
              <w:rPr>
                <w:rFonts w:ascii="Times New Roman" w:hAnsi="Times New Roman"/>
              </w:rPr>
              <w:t>e</w:t>
            </w:r>
            <w:r w:rsidRPr="00F158EF">
              <w:rPr>
                <w:rFonts w:ascii="Times New Roman" w:hAnsi="Times New Roman"/>
              </w:rPr>
              <w:t xml:space="preserve">, gdyż </w:t>
            </w:r>
            <w:r>
              <w:rPr>
                <w:rFonts w:ascii="Times New Roman" w:hAnsi="Times New Roman"/>
              </w:rPr>
              <w:t xml:space="preserve">to </w:t>
            </w:r>
            <w:r w:rsidRPr="00F158EF">
              <w:rPr>
                <w:rFonts w:ascii="Times New Roman" w:hAnsi="Times New Roman"/>
              </w:rPr>
              <w:t xml:space="preserve">notariusz </w:t>
            </w:r>
            <w:r>
              <w:rPr>
                <w:rFonts w:ascii="Times New Roman" w:hAnsi="Times New Roman"/>
              </w:rPr>
              <w:t xml:space="preserve">będzie </w:t>
            </w:r>
            <w:r w:rsidRPr="00F158EF">
              <w:rPr>
                <w:rFonts w:ascii="Times New Roman" w:hAnsi="Times New Roman"/>
              </w:rPr>
              <w:t>pobiera</w:t>
            </w:r>
            <w:r>
              <w:rPr>
                <w:rFonts w:ascii="Times New Roman" w:hAnsi="Times New Roman"/>
              </w:rPr>
              <w:t>ł</w:t>
            </w:r>
            <w:r w:rsidRPr="00F158EF">
              <w:rPr>
                <w:rFonts w:ascii="Times New Roman" w:hAnsi="Times New Roman"/>
              </w:rPr>
              <w:t xml:space="preserve"> należną od strony czynności opłatę sądową od wniosku o wpis</w:t>
            </w:r>
            <w:r>
              <w:rPr>
                <w:rFonts w:ascii="Times New Roman" w:hAnsi="Times New Roman"/>
              </w:rPr>
              <w:t xml:space="preserve"> w księdze wieczystej</w:t>
            </w:r>
            <w:r w:rsidRPr="00F158EF">
              <w:rPr>
                <w:rFonts w:ascii="Times New Roman" w:hAnsi="Times New Roman"/>
              </w:rPr>
              <w:t xml:space="preserve"> i przekaz</w:t>
            </w:r>
            <w:r>
              <w:rPr>
                <w:rFonts w:ascii="Times New Roman" w:hAnsi="Times New Roman"/>
              </w:rPr>
              <w:t>ywał</w:t>
            </w:r>
            <w:r w:rsidRPr="00F158EF">
              <w:rPr>
                <w:rFonts w:ascii="Times New Roman" w:hAnsi="Times New Roman"/>
              </w:rPr>
              <w:t xml:space="preserve"> ją do sądu oraz wypełnia</w:t>
            </w:r>
            <w:r>
              <w:rPr>
                <w:rFonts w:ascii="Times New Roman" w:hAnsi="Times New Roman"/>
              </w:rPr>
              <w:t>ł</w:t>
            </w:r>
            <w:r w:rsidRPr="00F158EF">
              <w:rPr>
                <w:rFonts w:ascii="Times New Roman" w:hAnsi="Times New Roman"/>
              </w:rPr>
              <w:t xml:space="preserve"> za stronę wniosek o wpis i wstępnie weryfik</w:t>
            </w:r>
            <w:r>
              <w:rPr>
                <w:rFonts w:ascii="Times New Roman" w:hAnsi="Times New Roman"/>
              </w:rPr>
              <w:t>ował</w:t>
            </w:r>
            <w:r w:rsidRPr="00F158EF">
              <w:rPr>
                <w:rFonts w:ascii="Times New Roman" w:hAnsi="Times New Roman"/>
              </w:rPr>
              <w:t xml:space="preserve"> dokumenty stanowiące podstawę wpisu</w:t>
            </w:r>
            <w:r>
              <w:rPr>
                <w:rFonts w:ascii="Times New Roman" w:hAnsi="Times New Roman"/>
              </w:rPr>
              <w:t>.</w:t>
            </w:r>
            <w:r w:rsidRPr="00F158EF">
              <w:rPr>
                <w:rFonts w:ascii="Times New Roman" w:hAnsi="Times New Roman"/>
              </w:rPr>
              <w:t xml:space="preserve"> </w:t>
            </w:r>
          </w:p>
        </w:tc>
      </w:tr>
      <w:tr w:rsidR="00217D38" w:rsidRPr="00DC7515" w14:paraId="121A5EC0" w14:textId="77777777" w:rsidTr="009406DB">
        <w:trPr>
          <w:trHeight w:val="829"/>
        </w:trPr>
        <w:tc>
          <w:tcPr>
            <w:tcW w:w="4245" w:type="dxa"/>
            <w:gridSpan w:val="6"/>
            <w:shd w:val="clear" w:color="auto" w:fill="FFFFFF"/>
          </w:tcPr>
          <w:p w14:paraId="2BC94887"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lastRenderedPageBreak/>
              <w:t xml:space="preserve">Dodatkowe informacje, w tym wskazanie źródeł danych i przyjętych do obliczeń założeń </w:t>
            </w:r>
          </w:p>
        </w:tc>
        <w:tc>
          <w:tcPr>
            <w:tcW w:w="6918" w:type="dxa"/>
            <w:gridSpan w:val="22"/>
            <w:shd w:val="clear" w:color="auto" w:fill="FFFFFF"/>
            <w:vAlign w:val="center"/>
          </w:tcPr>
          <w:p w14:paraId="63F03B28" w14:textId="77777777" w:rsidR="00217D38" w:rsidRPr="00DC7515" w:rsidRDefault="00217D38" w:rsidP="00217D38">
            <w:pPr>
              <w:spacing w:line="240" w:lineRule="auto"/>
              <w:jc w:val="both"/>
              <w:rPr>
                <w:rFonts w:ascii="Times New Roman" w:hAnsi="Times New Roman"/>
                <w:color w:val="000000"/>
              </w:rPr>
            </w:pPr>
          </w:p>
        </w:tc>
      </w:tr>
      <w:tr w:rsidR="00217D38" w:rsidRPr="00DC7515" w14:paraId="73D9C759" w14:textId="77777777" w:rsidTr="00742563">
        <w:trPr>
          <w:trHeight w:val="342"/>
        </w:trPr>
        <w:tc>
          <w:tcPr>
            <w:tcW w:w="11163" w:type="dxa"/>
            <w:gridSpan w:val="28"/>
            <w:shd w:val="clear" w:color="auto" w:fill="99CCFF"/>
            <w:vAlign w:val="center"/>
          </w:tcPr>
          <w:p w14:paraId="18B1B0D6" w14:textId="77777777" w:rsidR="00217D38" w:rsidRPr="00DC7515" w:rsidRDefault="00217D38" w:rsidP="00217D38">
            <w:pPr>
              <w:numPr>
                <w:ilvl w:val="0"/>
                <w:numId w:val="3"/>
              </w:numPr>
              <w:spacing w:line="240" w:lineRule="auto"/>
              <w:ind w:left="318" w:hanging="284"/>
              <w:jc w:val="both"/>
              <w:rPr>
                <w:rFonts w:ascii="Times New Roman" w:hAnsi="Times New Roman"/>
                <w:b/>
                <w:color w:val="000000"/>
              </w:rPr>
            </w:pPr>
            <w:r w:rsidRPr="00DC7515">
              <w:rPr>
                <w:rFonts w:ascii="Times New Roman" w:hAnsi="Times New Roman"/>
                <w:b/>
                <w:color w:val="000000"/>
              </w:rPr>
              <w:t xml:space="preserve"> Zmiana obciążeń regulacyjnych (w tym obowiązków informacyjnych) wynikających z projektu</w:t>
            </w:r>
          </w:p>
        </w:tc>
      </w:tr>
      <w:tr w:rsidR="00217D38" w:rsidRPr="00DC7515" w14:paraId="11E64763" w14:textId="77777777" w:rsidTr="00742563">
        <w:trPr>
          <w:trHeight w:val="151"/>
        </w:trPr>
        <w:tc>
          <w:tcPr>
            <w:tcW w:w="11163" w:type="dxa"/>
            <w:gridSpan w:val="28"/>
            <w:shd w:val="clear" w:color="auto" w:fill="FFFFFF"/>
          </w:tcPr>
          <w:p w14:paraId="04C197B9" w14:textId="4F3EAB23" w:rsidR="00217D38" w:rsidRPr="00DC7515" w:rsidRDefault="00217D38" w:rsidP="00217D3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nie dotyczy</w:t>
            </w:r>
          </w:p>
        </w:tc>
      </w:tr>
      <w:tr w:rsidR="00217D38" w:rsidRPr="00DC7515" w14:paraId="1289CA65" w14:textId="77777777" w:rsidTr="009406DB">
        <w:trPr>
          <w:trHeight w:val="946"/>
        </w:trPr>
        <w:tc>
          <w:tcPr>
            <w:tcW w:w="5743" w:type="dxa"/>
            <w:gridSpan w:val="12"/>
            <w:shd w:val="clear" w:color="auto" w:fill="FFFFFF"/>
          </w:tcPr>
          <w:p w14:paraId="4A4D56C3" w14:textId="77777777"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spacing w:val="-2"/>
              </w:rPr>
              <w:t xml:space="preserve">Wprowadzane są obciążenia poza bezwzględnie wymaganymi przez UE </w:t>
            </w:r>
            <w:r w:rsidRPr="00DC7515">
              <w:rPr>
                <w:rFonts w:ascii="Times New Roman" w:hAnsi="Times New Roman"/>
                <w:color w:val="000000"/>
              </w:rPr>
              <w:t>(szczegóły w odwróconej tabeli zgodności).</w:t>
            </w:r>
          </w:p>
        </w:tc>
        <w:tc>
          <w:tcPr>
            <w:tcW w:w="5420" w:type="dxa"/>
            <w:gridSpan w:val="16"/>
            <w:shd w:val="clear" w:color="auto" w:fill="FFFFFF"/>
          </w:tcPr>
          <w:p w14:paraId="140660B7" w14:textId="31127A8F" w:rsidR="00217D38" w:rsidRPr="00DC7515" w:rsidRDefault="00217D38" w:rsidP="00217D3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tak</w:t>
            </w:r>
          </w:p>
          <w:p w14:paraId="53B91935"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nie</w:t>
            </w:r>
          </w:p>
          <w:p w14:paraId="7F08E017" w14:textId="6E271F05" w:rsidR="00217D38" w:rsidRPr="00DC7515" w:rsidRDefault="00217D38" w:rsidP="00217D3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nie dotyczy</w:t>
            </w:r>
          </w:p>
        </w:tc>
      </w:tr>
      <w:tr w:rsidR="00217D38" w:rsidRPr="00DC7515" w14:paraId="01F8C2ED" w14:textId="77777777" w:rsidTr="009406DB">
        <w:trPr>
          <w:trHeight w:val="1245"/>
        </w:trPr>
        <w:tc>
          <w:tcPr>
            <w:tcW w:w="5743" w:type="dxa"/>
            <w:gridSpan w:val="12"/>
            <w:shd w:val="clear" w:color="auto" w:fill="FFFFFF"/>
          </w:tcPr>
          <w:p w14:paraId="4B2637DE" w14:textId="772E73A4"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rPr>
              <w:fldChar w:fldCharType="begin">
                <w:ffData>
                  <w:name w:val=""/>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 xml:space="preserve">zmniejszenie liczby dokumentów </w:t>
            </w:r>
          </w:p>
          <w:p w14:paraId="143A1BD0" w14:textId="75591ED7" w:rsidR="00217D38" w:rsidRPr="00DC7515" w:rsidRDefault="00217D38" w:rsidP="00217D38">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zmniejszenie liczby procedur</w:t>
            </w:r>
          </w:p>
          <w:p w14:paraId="1449BE13" w14:textId="3DB5B306" w:rsidR="00217D38" w:rsidRPr="00DC7515" w:rsidRDefault="00217D38" w:rsidP="00217D38">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skrócenie czasu na załatwienie sprawy</w:t>
            </w:r>
          </w:p>
          <w:p w14:paraId="6C0DABA0" w14:textId="77777777" w:rsidR="00217D38" w:rsidRPr="00DC7515" w:rsidRDefault="00217D38" w:rsidP="00217D38">
            <w:pPr>
              <w:spacing w:line="240" w:lineRule="auto"/>
              <w:rPr>
                <w:rFonts w:ascii="Times New Roman" w:hAnsi="Times New Roman"/>
                <w:b/>
                <w:color w:val="000000"/>
                <w:spacing w:val="-2"/>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inne:</w:t>
            </w:r>
            <w:r w:rsidRPr="00DC7515">
              <w:rPr>
                <w:rFonts w:ascii="Times New Roman" w:hAnsi="Times New Roman"/>
                <w:color w:val="000000"/>
              </w:rPr>
              <w:t xml:space="preserve"> </w:t>
            </w:r>
            <w:r w:rsidRPr="00DC7515">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DC7515">
              <w:rPr>
                <w:rFonts w:ascii="Times New Roman" w:hAnsi="Times New Roman"/>
                <w:color w:val="000000"/>
              </w:rPr>
              <w:instrText xml:space="preserve"> FORMTEXT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color w:val="000000"/>
              </w:rPr>
              <w:fldChar w:fldCharType="end"/>
            </w:r>
          </w:p>
        </w:tc>
        <w:tc>
          <w:tcPr>
            <w:tcW w:w="5420" w:type="dxa"/>
            <w:gridSpan w:val="16"/>
            <w:shd w:val="clear" w:color="auto" w:fill="FFFFFF"/>
          </w:tcPr>
          <w:p w14:paraId="637E1953" w14:textId="77777777"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zwiększenie liczby dokumentów</w:t>
            </w:r>
          </w:p>
          <w:p w14:paraId="779E7D42" w14:textId="0E4A9A21" w:rsidR="00217D38" w:rsidRPr="00DC7515" w:rsidRDefault="00217D38" w:rsidP="00217D38">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w:t>
            </w:r>
            <w:r w:rsidRPr="00FE0722">
              <w:rPr>
                <w:rFonts w:ascii="Times New Roman" w:hAnsi="Times New Roman"/>
                <w:color w:val="000000"/>
                <w:spacing w:val="-2"/>
              </w:rPr>
              <w:t>zwiększenie liczby procedur</w:t>
            </w:r>
          </w:p>
          <w:p w14:paraId="163853B3" w14:textId="77777777"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wydłużenie czasu na załatwienie sprawy</w:t>
            </w:r>
          </w:p>
          <w:p w14:paraId="4E49D838" w14:textId="41E3296C" w:rsidR="00217D38" w:rsidRPr="00DC7515" w:rsidRDefault="00217D38" w:rsidP="00217D3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inne:</w:t>
            </w:r>
            <w:r w:rsidRPr="00DC7515">
              <w:rPr>
                <w:rFonts w:ascii="Times New Roman" w:hAnsi="Times New Roman"/>
                <w:color w:val="000000"/>
              </w:rPr>
              <w:t xml:space="preserve"> </w:t>
            </w:r>
            <w:r w:rsidRPr="00DC7515">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DC7515">
              <w:rPr>
                <w:rFonts w:ascii="Times New Roman" w:hAnsi="Times New Roman"/>
                <w:color w:val="000000"/>
              </w:rPr>
              <w:instrText xml:space="preserve"> FORMTEXT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noProof/>
                <w:color w:val="000000"/>
              </w:rPr>
              <w:t> </w:t>
            </w:r>
            <w:r w:rsidRPr="00DC7515">
              <w:rPr>
                <w:rFonts w:ascii="Times New Roman" w:hAnsi="Times New Roman"/>
                <w:color w:val="000000"/>
              </w:rPr>
              <w:fldChar w:fldCharType="end"/>
            </w:r>
          </w:p>
        </w:tc>
      </w:tr>
      <w:tr w:rsidR="00217D38" w:rsidRPr="00DC7515" w14:paraId="6BB28D0B" w14:textId="77777777" w:rsidTr="009406DB">
        <w:trPr>
          <w:trHeight w:val="870"/>
        </w:trPr>
        <w:tc>
          <w:tcPr>
            <w:tcW w:w="5743" w:type="dxa"/>
            <w:gridSpan w:val="12"/>
            <w:shd w:val="clear" w:color="auto" w:fill="FFFFFF"/>
          </w:tcPr>
          <w:p w14:paraId="3F5AA4C3"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spacing w:val="-2"/>
              </w:rPr>
              <w:t xml:space="preserve">Wprowadzane obciążenia są przystosowane do ich elektronizacji. </w:t>
            </w:r>
          </w:p>
        </w:tc>
        <w:tc>
          <w:tcPr>
            <w:tcW w:w="5420" w:type="dxa"/>
            <w:gridSpan w:val="16"/>
            <w:shd w:val="clear" w:color="auto" w:fill="FFFFFF"/>
          </w:tcPr>
          <w:p w14:paraId="136F9C32" w14:textId="74E828C9" w:rsidR="00217D38" w:rsidRPr="00DC7515" w:rsidRDefault="00217D38" w:rsidP="00217D3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tak</w:t>
            </w:r>
          </w:p>
          <w:p w14:paraId="3BC7DBFE"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nie</w:t>
            </w:r>
          </w:p>
          <w:p w14:paraId="7D4F7117" w14:textId="284FCF39" w:rsidR="00217D38" w:rsidRPr="00DC7515" w:rsidRDefault="00217D38" w:rsidP="00217D3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nie dotyczy</w:t>
            </w:r>
          </w:p>
        </w:tc>
      </w:tr>
      <w:tr w:rsidR="00217D38" w:rsidRPr="00DC7515" w14:paraId="7B201FA6" w14:textId="77777777" w:rsidTr="00742563">
        <w:trPr>
          <w:trHeight w:val="326"/>
        </w:trPr>
        <w:tc>
          <w:tcPr>
            <w:tcW w:w="11163" w:type="dxa"/>
            <w:gridSpan w:val="28"/>
            <w:shd w:val="clear" w:color="auto" w:fill="FFFFFF"/>
          </w:tcPr>
          <w:p w14:paraId="07AE5590" w14:textId="25BD404B" w:rsidR="00217D38" w:rsidRDefault="00217D38" w:rsidP="00217D38">
            <w:pPr>
              <w:pStyle w:val="NIEARTTEKSTtekstnieartykuowanynppodstprawnarozplubpreambua"/>
              <w:spacing w:after="120" w:line="276" w:lineRule="auto"/>
              <w:ind w:firstLine="0"/>
              <w:rPr>
                <w:rFonts w:ascii="Times New Roman" w:hAnsi="Times New Roman" w:cs="Times New Roman"/>
                <w:sz w:val="22"/>
                <w:szCs w:val="22"/>
              </w:rPr>
            </w:pPr>
            <w:r w:rsidRPr="001D40E4">
              <w:rPr>
                <w:rFonts w:ascii="Times New Roman" w:hAnsi="Times New Roman" w:cs="Times New Roman"/>
                <w:color w:val="000000"/>
                <w:sz w:val="22"/>
                <w:szCs w:val="22"/>
              </w:rPr>
              <w:t>Komentarz:</w:t>
            </w:r>
            <w:r w:rsidRPr="000B3920">
              <w:rPr>
                <w:rFonts w:ascii="Times New Roman" w:hAnsi="Times New Roman" w:cs="Times New Roman"/>
                <w:sz w:val="22"/>
                <w:szCs w:val="22"/>
              </w:rPr>
              <w:t xml:space="preserve"> </w:t>
            </w:r>
          </w:p>
          <w:p w14:paraId="7CD6782E" w14:textId="0F4EEDC7" w:rsidR="00217D38" w:rsidRPr="00A663BC" w:rsidRDefault="00217D38" w:rsidP="00217D38">
            <w:pPr>
              <w:pStyle w:val="ARTartustawynprozporzdzenia"/>
              <w:spacing w:after="120" w:line="276" w:lineRule="auto"/>
              <w:ind w:firstLine="0"/>
              <w:rPr>
                <w:rFonts w:ascii="Times New Roman" w:hAnsi="Times New Roman" w:cs="Times New Roman"/>
                <w:sz w:val="22"/>
                <w:szCs w:val="22"/>
              </w:rPr>
            </w:pPr>
            <w:r w:rsidRPr="00A663BC">
              <w:rPr>
                <w:rFonts w:ascii="Times New Roman" w:hAnsi="Times New Roman" w:cs="Times New Roman"/>
                <w:sz w:val="22"/>
                <w:szCs w:val="22"/>
              </w:rPr>
              <w:t>Aktualnie procedura ujawniania nowych właścicieli (spadkobierców) w księdze wieczystej wymaga zarejestrowania w sądzie w określonym przedziale czasowym aż trzech spraw wieczystoksięgowych, tj. o wpis ostrzeżenia do księgi wieczystej, o wpis prawa własności oraz o wykreślenie ostrzeżenia z księgi wieczystej. Ponadto w przypadku jednej sprawy, sąd trzykrotnie wysyła do uczestników postępowania korespondencję sądową (zawiadomienie o wpisie ostrzeżenia do księgi wieczystej, zawiadomienie o wpisie własności oraz zawiadomienie o wykreśleniu ostrzeżenia z księgi wieczystej).</w:t>
            </w:r>
            <w:r>
              <w:rPr>
                <w:rFonts w:ascii="Times New Roman" w:hAnsi="Times New Roman" w:cs="Times New Roman"/>
                <w:sz w:val="22"/>
                <w:szCs w:val="22"/>
              </w:rPr>
              <w:t xml:space="preserve"> W przypadku wprowadzenia zaproponowanych rozwiązań część czynności będzie zbędna.</w:t>
            </w:r>
          </w:p>
          <w:p w14:paraId="7E1DD229" w14:textId="4FFAEC91" w:rsidR="00217D38" w:rsidRDefault="00217D38" w:rsidP="00217D38">
            <w:pPr>
              <w:pStyle w:val="ARTartustawynprozporzdzenia"/>
              <w:spacing w:after="120" w:line="276" w:lineRule="auto"/>
              <w:ind w:firstLine="0"/>
              <w:rPr>
                <w:rFonts w:ascii="Times New Roman" w:hAnsi="Times New Roman" w:cs="Times New Roman"/>
                <w:sz w:val="22"/>
                <w:szCs w:val="22"/>
              </w:rPr>
            </w:pPr>
            <w:r w:rsidRPr="00A663BC">
              <w:rPr>
                <w:rFonts w:ascii="Times New Roman" w:hAnsi="Times New Roman"/>
                <w:sz w:val="22"/>
                <w:szCs w:val="22"/>
              </w:rPr>
              <w:t xml:space="preserve">Wprowadzenie przedmiotowych rozwiązań </w:t>
            </w:r>
            <w:r w:rsidRPr="00A663BC">
              <w:rPr>
                <w:rFonts w:ascii="Times New Roman" w:hAnsi="Times New Roman" w:cs="Times New Roman"/>
                <w:sz w:val="22"/>
                <w:szCs w:val="22"/>
              </w:rPr>
              <w:t xml:space="preserve">usprawni i przyspieszy postępowanie o wpis w księdze wieczystej, w przypadku sporządzenia aktu poświadczenia dziedziczenia. W wyniku zniesienia obowiązku zawiadamiania przez notariusza sądu wieczystoksięgowego o </w:t>
            </w:r>
            <w:r w:rsidRPr="00A663BC">
              <w:rPr>
                <w:rFonts w:ascii="Times New Roman" w:hAnsi="Times New Roman"/>
                <w:sz w:val="22"/>
                <w:szCs w:val="22"/>
              </w:rPr>
              <w:t>zmianie właściciela nieruchomości, ograniczone zostaną niektóre czynności w postępowaniu wieczystoksięgowym (</w:t>
            </w:r>
            <w:r w:rsidRPr="00A663BC">
              <w:rPr>
                <w:rFonts w:ascii="Times New Roman" w:hAnsi="Times New Roman" w:cs="Times New Roman"/>
                <w:sz w:val="22"/>
                <w:szCs w:val="22"/>
              </w:rPr>
              <w:t>wpis ostrzeżenia do księgi wieczystej, wykreślenie ostrzeżenia z księgi wieczystej oraz korespondencja w tych sprawach).</w:t>
            </w:r>
          </w:p>
          <w:p w14:paraId="15D128CE" w14:textId="77777777" w:rsidR="00217D38" w:rsidRDefault="00217D38" w:rsidP="00217D38">
            <w:pPr>
              <w:pStyle w:val="ARTartustawynprozporzdzenia"/>
              <w:spacing w:after="120" w:line="276" w:lineRule="auto"/>
              <w:ind w:firstLine="0"/>
              <w:rPr>
                <w:rFonts w:ascii="Times New Roman" w:hAnsi="Times New Roman" w:cs="Times New Roman"/>
                <w:sz w:val="22"/>
                <w:szCs w:val="22"/>
              </w:rPr>
            </w:pPr>
            <w:r w:rsidRPr="00810FE8">
              <w:rPr>
                <w:rFonts w:ascii="Times New Roman" w:hAnsi="Times New Roman" w:cs="Times New Roman"/>
                <w:sz w:val="22"/>
                <w:szCs w:val="22"/>
              </w:rPr>
              <w:t>Notariusz może złożyć wniosek o wpis w księdze wieczystej</w:t>
            </w:r>
            <w:r>
              <w:rPr>
                <w:rFonts w:ascii="Times New Roman" w:hAnsi="Times New Roman" w:cs="Times New Roman"/>
                <w:sz w:val="22"/>
                <w:szCs w:val="22"/>
              </w:rPr>
              <w:t xml:space="preserve"> wyłącznie</w:t>
            </w:r>
            <w:r w:rsidRPr="00810FE8">
              <w:rPr>
                <w:rFonts w:ascii="Times New Roman" w:hAnsi="Times New Roman" w:cs="Times New Roman"/>
                <w:sz w:val="22"/>
                <w:szCs w:val="22"/>
              </w:rPr>
              <w:t xml:space="preserve"> p</w:t>
            </w:r>
            <w:r>
              <w:rPr>
                <w:rFonts w:ascii="Times New Roman" w:hAnsi="Times New Roman" w:cs="Times New Roman"/>
                <w:sz w:val="22"/>
                <w:szCs w:val="22"/>
              </w:rPr>
              <w:t xml:space="preserve">oprzez system </w:t>
            </w:r>
            <w:r w:rsidRPr="00810FE8">
              <w:rPr>
                <w:rFonts w:ascii="Times New Roman" w:hAnsi="Times New Roman" w:cs="Times New Roman"/>
                <w:sz w:val="22"/>
                <w:szCs w:val="22"/>
              </w:rPr>
              <w:t>teleinformatyczn</w:t>
            </w:r>
            <w:r>
              <w:rPr>
                <w:rFonts w:ascii="Times New Roman" w:hAnsi="Times New Roman" w:cs="Times New Roman"/>
                <w:sz w:val="22"/>
                <w:szCs w:val="22"/>
              </w:rPr>
              <w:t>y</w:t>
            </w:r>
            <w:r w:rsidRPr="00810FE8">
              <w:rPr>
                <w:rFonts w:ascii="Times New Roman" w:hAnsi="Times New Roman" w:cs="Times New Roman"/>
                <w:sz w:val="22"/>
                <w:szCs w:val="22"/>
              </w:rPr>
              <w:t xml:space="preserve"> obsługując</w:t>
            </w:r>
            <w:r>
              <w:rPr>
                <w:rFonts w:ascii="Times New Roman" w:hAnsi="Times New Roman" w:cs="Times New Roman"/>
                <w:sz w:val="22"/>
                <w:szCs w:val="22"/>
              </w:rPr>
              <w:t>y</w:t>
            </w:r>
            <w:r w:rsidRPr="00810FE8">
              <w:rPr>
                <w:rFonts w:ascii="Times New Roman" w:hAnsi="Times New Roman" w:cs="Times New Roman"/>
                <w:sz w:val="22"/>
                <w:szCs w:val="22"/>
              </w:rPr>
              <w:t xml:space="preserve"> postępowanie sądowe. </w:t>
            </w:r>
          </w:p>
          <w:p w14:paraId="32D0DB4E" w14:textId="206F3B79" w:rsidR="00217D38" w:rsidRDefault="00217D38" w:rsidP="00217D38">
            <w:pPr>
              <w:pStyle w:val="ARTartustawynprozporzdzenia"/>
              <w:spacing w:after="120" w:line="276" w:lineRule="auto"/>
              <w:ind w:firstLine="0"/>
              <w:rPr>
                <w:rFonts w:ascii="Times New Roman" w:hAnsi="Times New Roman" w:cs="Times New Roman"/>
                <w:sz w:val="22"/>
                <w:szCs w:val="22"/>
              </w:rPr>
            </w:pPr>
            <w:r>
              <w:rPr>
                <w:rFonts w:ascii="Times New Roman" w:hAnsi="Times New Roman" w:cs="Times New Roman"/>
                <w:sz w:val="22"/>
                <w:szCs w:val="22"/>
              </w:rPr>
              <w:t xml:space="preserve">Obowiązujące przepisy nie precyzują w jakim czasie spadkobierca powinien złożyć wniosek o wpis w księdze wieczystej do sądu (powinien to zrobić niezwłocznie). Z kolei za pośrednictwem notariusza taki wniosek będzie składany tego samego dnia, w którym następuje czynność notarialna. </w:t>
            </w:r>
          </w:p>
          <w:p w14:paraId="2D5D9B6B" w14:textId="0582AD56" w:rsidR="00217D38" w:rsidRPr="00810FE8" w:rsidRDefault="00217D38" w:rsidP="00217D38">
            <w:pPr>
              <w:pStyle w:val="ARTartustawynprozporzdzenia"/>
              <w:spacing w:after="120" w:line="276" w:lineRule="auto"/>
              <w:ind w:firstLine="0"/>
              <w:rPr>
                <w:rFonts w:ascii="Times New Roman" w:hAnsi="Times New Roman" w:cs="Times New Roman"/>
                <w:sz w:val="22"/>
                <w:szCs w:val="22"/>
              </w:rPr>
            </w:pPr>
            <w:r w:rsidRPr="007F4D57">
              <w:rPr>
                <w:rFonts w:ascii="Times New Roman" w:hAnsi="Times New Roman" w:cs="Times New Roman"/>
                <w:sz w:val="22"/>
                <w:szCs w:val="22"/>
              </w:rPr>
              <w:t>Skala wniosków o wpis w księdze wieczystej w związku z przejściem prawa własności nieruchomości wskutek dziedziczenia stwierdzonego aktem poświadczenia dziedziczenia nie zmieni się. Może się jedynie zmienić sposób składania wniosków do sądu (za pośrednictwem notariusza albo osobiście przez spadkobiercę).</w:t>
            </w:r>
          </w:p>
        </w:tc>
      </w:tr>
      <w:tr w:rsidR="00217D38" w:rsidRPr="00DC7515" w14:paraId="1B4F4333" w14:textId="77777777" w:rsidTr="00742563">
        <w:trPr>
          <w:trHeight w:val="142"/>
        </w:trPr>
        <w:tc>
          <w:tcPr>
            <w:tcW w:w="11163" w:type="dxa"/>
            <w:gridSpan w:val="28"/>
            <w:shd w:val="clear" w:color="auto" w:fill="99CCFF"/>
          </w:tcPr>
          <w:p w14:paraId="1A6B23F6" w14:textId="77777777" w:rsidR="00217D38" w:rsidRPr="00DC7515" w:rsidRDefault="00217D38" w:rsidP="00217D38">
            <w:pPr>
              <w:numPr>
                <w:ilvl w:val="0"/>
                <w:numId w:val="3"/>
              </w:numPr>
              <w:spacing w:line="240" w:lineRule="auto"/>
              <w:jc w:val="both"/>
              <w:rPr>
                <w:rFonts w:ascii="Times New Roman" w:hAnsi="Times New Roman"/>
                <w:b/>
                <w:color w:val="000000"/>
              </w:rPr>
            </w:pPr>
            <w:r w:rsidRPr="00DC7515">
              <w:rPr>
                <w:rFonts w:ascii="Times New Roman" w:hAnsi="Times New Roman"/>
                <w:b/>
                <w:color w:val="000000"/>
              </w:rPr>
              <w:t xml:space="preserve">Wpływ na rynek pracy </w:t>
            </w:r>
          </w:p>
        </w:tc>
      </w:tr>
      <w:tr w:rsidR="00217D38" w:rsidRPr="00DC7515" w14:paraId="6C38C83E" w14:textId="77777777" w:rsidTr="00742563">
        <w:trPr>
          <w:trHeight w:val="142"/>
        </w:trPr>
        <w:tc>
          <w:tcPr>
            <w:tcW w:w="11163" w:type="dxa"/>
            <w:gridSpan w:val="28"/>
            <w:shd w:val="clear" w:color="auto" w:fill="auto"/>
          </w:tcPr>
          <w:p w14:paraId="4AD1C329" w14:textId="3FD1E169" w:rsidR="00217D38" w:rsidRPr="00DC7515" w:rsidRDefault="00217D38" w:rsidP="00217D38">
            <w:pPr>
              <w:pStyle w:val="ARTartustawynprozporzdzenia"/>
              <w:spacing w:after="120" w:line="240" w:lineRule="auto"/>
              <w:ind w:firstLine="0"/>
              <w:rPr>
                <w:rFonts w:ascii="Times New Roman" w:hAnsi="Times New Roman" w:cs="Times New Roman"/>
                <w:sz w:val="22"/>
                <w:szCs w:val="22"/>
              </w:rPr>
            </w:pPr>
            <w:r w:rsidRPr="00DC7515">
              <w:rPr>
                <w:rFonts w:ascii="Times New Roman" w:hAnsi="Times New Roman" w:cs="Times New Roman"/>
                <w:sz w:val="22"/>
                <w:szCs w:val="22"/>
              </w:rPr>
              <w:t xml:space="preserve">Wejście w życie </w:t>
            </w:r>
            <w:r>
              <w:rPr>
                <w:rFonts w:ascii="Times New Roman" w:hAnsi="Times New Roman" w:cs="Times New Roman"/>
                <w:sz w:val="22"/>
                <w:szCs w:val="22"/>
              </w:rPr>
              <w:t xml:space="preserve">przedmiotowej zmiany </w:t>
            </w:r>
            <w:r w:rsidRPr="00DC7515">
              <w:rPr>
                <w:rFonts w:ascii="Times New Roman" w:hAnsi="Times New Roman" w:cs="Times New Roman"/>
                <w:sz w:val="22"/>
                <w:szCs w:val="22"/>
              </w:rPr>
              <w:t xml:space="preserve">nie będzie miało </w:t>
            </w:r>
            <w:r w:rsidRPr="00125060">
              <w:rPr>
                <w:rFonts w:ascii="Times New Roman" w:hAnsi="Times New Roman" w:cs="Times New Roman"/>
                <w:sz w:val="22"/>
                <w:szCs w:val="22"/>
              </w:rPr>
              <w:t>negatywnego wpływu na rynek pracy, konkurencyjność</w:t>
            </w:r>
            <w:r w:rsidRPr="00DC7515">
              <w:rPr>
                <w:rFonts w:ascii="Times New Roman" w:hAnsi="Times New Roman" w:cs="Times New Roman"/>
                <w:sz w:val="22"/>
                <w:szCs w:val="22"/>
              </w:rPr>
              <w:t xml:space="preserve"> gospodarki i przedsiębiorczość, w tym na sektor mikro, małych i średnich przedsiębiorstw.</w:t>
            </w:r>
          </w:p>
        </w:tc>
      </w:tr>
      <w:tr w:rsidR="00217D38" w:rsidRPr="00DC7515" w14:paraId="5E01B550" w14:textId="77777777" w:rsidTr="00742563">
        <w:trPr>
          <w:trHeight w:val="142"/>
        </w:trPr>
        <w:tc>
          <w:tcPr>
            <w:tcW w:w="11163" w:type="dxa"/>
            <w:gridSpan w:val="28"/>
            <w:shd w:val="clear" w:color="auto" w:fill="99CCFF"/>
          </w:tcPr>
          <w:p w14:paraId="5966F63F" w14:textId="77777777" w:rsidR="00217D38" w:rsidRPr="00DC7515" w:rsidRDefault="00217D38" w:rsidP="00217D38">
            <w:pPr>
              <w:numPr>
                <w:ilvl w:val="0"/>
                <w:numId w:val="3"/>
              </w:numPr>
              <w:spacing w:line="240" w:lineRule="auto"/>
              <w:jc w:val="both"/>
              <w:rPr>
                <w:rFonts w:ascii="Times New Roman" w:hAnsi="Times New Roman"/>
                <w:b/>
                <w:color w:val="000000"/>
              </w:rPr>
            </w:pPr>
            <w:r w:rsidRPr="00DC7515">
              <w:rPr>
                <w:rFonts w:ascii="Times New Roman" w:hAnsi="Times New Roman"/>
                <w:b/>
                <w:color w:val="000000"/>
              </w:rPr>
              <w:t>Wpływ na pozostałe obszary</w:t>
            </w:r>
          </w:p>
        </w:tc>
      </w:tr>
      <w:tr w:rsidR="00217D38" w:rsidRPr="00DC7515" w14:paraId="502D66B1" w14:textId="77777777" w:rsidTr="009406DB">
        <w:trPr>
          <w:trHeight w:val="868"/>
        </w:trPr>
        <w:tc>
          <w:tcPr>
            <w:tcW w:w="5503" w:type="dxa"/>
            <w:gridSpan w:val="11"/>
            <w:shd w:val="clear" w:color="auto" w:fill="FFFFFF"/>
          </w:tcPr>
          <w:p w14:paraId="41AED68B" w14:textId="77777777"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środowisko naturalne</w:t>
            </w:r>
          </w:p>
          <w:p w14:paraId="6B69794C"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fldChar w:fldCharType="begin">
                <w:ffData>
                  <w:name w:val=""/>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sytuacja i rozwój regionalny</w:t>
            </w:r>
          </w:p>
          <w:p w14:paraId="485F518B" w14:textId="1A580B9D" w:rsidR="00217D38" w:rsidRPr="00DC7515" w:rsidRDefault="00217D38" w:rsidP="00217D38">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spacing w:val="-2"/>
              </w:rPr>
              <w:t>sądy powszechne, administracyjne lub wojskowe</w:t>
            </w:r>
          </w:p>
        </w:tc>
        <w:tc>
          <w:tcPr>
            <w:tcW w:w="3107" w:type="dxa"/>
            <w:gridSpan w:val="12"/>
            <w:shd w:val="clear" w:color="auto" w:fill="FFFFFF"/>
          </w:tcPr>
          <w:p w14:paraId="17CA7889" w14:textId="77777777"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demografia</w:t>
            </w:r>
          </w:p>
          <w:p w14:paraId="4D7EE7C6"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fldChar w:fldCharType="begin">
                <w:ffData>
                  <w:name w:val=""/>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mienie państwowe</w:t>
            </w:r>
          </w:p>
          <w:p w14:paraId="188E8620" w14:textId="53AF9583"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fldChar w:fldCharType="begin">
                <w:ffData>
                  <w:name w:val=""/>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 xml:space="preserve">inne: </w:t>
            </w:r>
          </w:p>
        </w:tc>
        <w:tc>
          <w:tcPr>
            <w:tcW w:w="2553" w:type="dxa"/>
            <w:gridSpan w:val="5"/>
            <w:shd w:val="clear" w:color="auto" w:fill="FFFFFF"/>
          </w:tcPr>
          <w:p w14:paraId="074B6B64" w14:textId="6A7DAF00" w:rsidR="00217D38" w:rsidRPr="00DC7515" w:rsidRDefault="00217D38" w:rsidP="00217D38">
            <w:pPr>
              <w:spacing w:line="240" w:lineRule="auto"/>
              <w:rPr>
                <w:rFonts w:ascii="Times New Roman" w:hAnsi="Times New Roman"/>
                <w:color w:val="000000"/>
                <w:spacing w:val="-2"/>
              </w:rPr>
            </w:pPr>
            <w:r w:rsidRPr="00DC7515">
              <w:rPr>
                <w:rFonts w:ascii="Times New Roman" w:hAnsi="Times New Roman"/>
                <w:color w:val="000000"/>
              </w:rPr>
              <w:fldChar w:fldCharType="begin">
                <w:ffData>
                  <w:name w:val=""/>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informatyzacja</w:t>
            </w:r>
          </w:p>
          <w:p w14:paraId="7363A13C" w14:textId="77777777" w:rsidR="00217D38" w:rsidRPr="00DC7515" w:rsidRDefault="00217D38" w:rsidP="00217D38">
            <w:pPr>
              <w:spacing w:line="240" w:lineRule="auto"/>
              <w:rPr>
                <w:rFonts w:ascii="Times New Roman" w:hAnsi="Times New Roman"/>
                <w:color w:val="000000"/>
              </w:rPr>
            </w:pPr>
            <w:r w:rsidRPr="00DC7515">
              <w:rPr>
                <w:rFonts w:ascii="Times New Roman" w:hAnsi="Times New Roman"/>
                <w:color w:val="000000"/>
              </w:rPr>
              <w:fldChar w:fldCharType="begin">
                <w:ffData>
                  <w:name w:val="Wybór1"/>
                  <w:enabled/>
                  <w:calcOnExit w:val="0"/>
                  <w:checkBox>
                    <w:sizeAuto/>
                    <w:default w:val="0"/>
                  </w:checkBox>
                </w:ffData>
              </w:fldChar>
            </w:r>
            <w:r w:rsidRPr="00DC7515">
              <w:rPr>
                <w:rFonts w:ascii="Times New Roman" w:hAnsi="Times New Roman"/>
                <w:color w:val="000000"/>
              </w:rPr>
              <w:instrText xml:space="preserve"> FORMCHECKBOX </w:instrText>
            </w:r>
            <w:r w:rsidRPr="00DC7515">
              <w:rPr>
                <w:rFonts w:ascii="Times New Roman" w:hAnsi="Times New Roman"/>
                <w:color w:val="000000"/>
              </w:rPr>
            </w:r>
            <w:r w:rsidRPr="00DC7515">
              <w:rPr>
                <w:rFonts w:ascii="Times New Roman" w:hAnsi="Times New Roman"/>
                <w:color w:val="000000"/>
              </w:rPr>
              <w:fldChar w:fldCharType="separate"/>
            </w:r>
            <w:r w:rsidRPr="00DC7515">
              <w:rPr>
                <w:rFonts w:ascii="Times New Roman" w:hAnsi="Times New Roman"/>
                <w:color w:val="000000"/>
              </w:rPr>
              <w:fldChar w:fldCharType="end"/>
            </w:r>
            <w:r w:rsidRPr="00DC7515">
              <w:rPr>
                <w:rFonts w:ascii="Times New Roman" w:hAnsi="Times New Roman"/>
                <w:color w:val="000000"/>
              </w:rPr>
              <w:t xml:space="preserve"> </w:t>
            </w:r>
            <w:r w:rsidRPr="00DC7515">
              <w:rPr>
                <w:rFonts w:ascii="Times New Roman" w:hAnsi="Times New Roman"/>
                <w:color w:val="000000"/>
                <w:spacing w:val="-2"/>
              </w:rPr>
              <w:t>zdrowie</w:t>
            </w:r>
          </w:p>
        </w:tc>
      </w:tr>
      <w:tr w:rsidR="00217D38" w:rsidRPr="00DC7515" w14:paraId="525FBBCD" w14:textId="77777777" w:rsidTr="009406DB">
        <w:trPr>
          <w:trHeight w:val="270"/>
        </w:trPr>
        <w:tc>
          <w:tcPr>
            <w:tcW w:w="3401" w:type="dxa"/>
            <w:gridSpan w:val="4"/>
            <w:shd w:val="clear" w:color="auto" w:fill="FFFFFF"/>
            <w:vAlign w:val="center"/>
          </w:tcPr>
          <w:p w14:paraId="78C983B7" w14:textId="77777777" w:rsidR="00217D38" w:rsidRPr="00DC7515" w:rsidRDefault="00217D38" w:rsidP="00217D38">
            <w:pPr>
              <w:spacing w:before="120" w:after="120" w:line="240" w:lineRule="auto"/>
              <w:rPr>
                <w:rFonts w:ascii="Times New Roman" w:hAnsi="Times New Roman"/>
                <w:color w:val="000000"/>
              </w:rPr>
            </w:pPr>
            <w:r w:rsidRPr="00DC7515">
              <w:rPr>
                <w:rFonts w:ascii="Times New Roman" w:hAnsi="Times New Roman"/>
                <w:color w:val="000000"/>
              </w:rPr>
              <w:t>Omówienie wpływu</w:t>
            </w:r>
          </w:p>
        </w:tc>
        <w:tc>
          <w:tcPr>
            <w:tcW w:w="7762" w:type="dxa"/>
            <w:gridSpan w:val="24"/>
            <w:shd w:val="clear" w:color="auto" w:fill="FFFFFF"/>
            <w:vAlign w:val="center"/>
          </w:tcPr>
          <w:p w14:paraId="65CF0781" w14:textId="6BE9AE94" w:rsidR="00217D38" w:rsidRPr="00DC7515" w:rsidRDefault="00217D38" w:rsidP="00217D38">
            <w:pPr>
              <w:spacing w:before="120" w:after="120" w:line="240" w:lineRule="auto"/>
              <w:jc w:val="both"/>
              <w:rPr>
                <w:rFonts w:ascii="Times New Roman" w:hAnsi="Times New Roman"/>
                <w:color w:val="000000"/>
                <w:spacing w:val="-2"/>
              </w:rPr>
            </w:pPr>
            <w:r>
              <w:rPr>
                <w:rFonts w:ascii="Times New Roman" w:hAnsi="Times New Roman"/>
                <w:color w:val="000000"/>
                <w:spacing w:val="-2"/>
              </w:rPr>
              <w:t xml:space="preserve">Wpływ na sądy rejonowe prowadzące księgi wieczyste </w:t>
            </w:r>
            <w:r w:rsidR="00D87D67">
              <w:rPr>
                <w:rFonts w:ascii="Times New Roman" w:hAnsi="Times New Roman"/>
                <w:color w:val="000000"/>
                <w:spacing w:val="-2"/>
              </w:rPr>
              <w:t xml:space="preserve">został </w:t>
            </w:r>
            <w:r>
              <w:rPr>
                <w:rFonts w:ascii="Times New Roman" w:hAnsi="Times New Roman"/>
                <w:color w:val="000000"/>
                <w:spacing w:val="-2"/>
              </w:rPr>
              <w:t>omówiony w pkt 4 OSR.</w:t>
            </w:r>
          </w:p>
        </w:tc>
      </w:tr>
      <w:tr w:rsidR="00217D38" w:rsidRPr="00DC7515" w14:paraId="5016D424" w14:textId="77777777" w:rsidTr="00742563">
        <w:trPr>
          <w:trHeight w:val="142"/>
        </w:trPr>
        <w:tc>
          <w:tcPr>
            <w:tcW w:w="11163" w:type="dxa"/>
            <w:gridSpan w:val="28"/>
            <w:shd w:val="clear" w:color="auto" w:fill="99CCFF"/>
          </w:tcPr>
          <w:p w14:paraId="3DB47C71" w14:textId="77777777" w:rsidR="00217D38" w:rsidRPr="00DC7515" w:rsidRDefault="00217D38" w:rsidP="00217D38">
            <w:pPr>
              <w:numPr>
                <w:ilvl w:val="0"/>
                <w:numId w:val="3"/>
              </w:numPr>
              <w:spacing w:line="240" w:lineRule="auto"/>
              <w:ind w:left="318" w:hanging="284"/>
              <w:jc w:val="both"/>
              <w:rPr>
                <w:rFonts w:ascii="Times New Roman" w:hAnsi="Times New Roman"/>
                <w:b/>
              </w:rPr>
            </w:pPr>
            <w:r w:rsidRPr="00DC7515">
              <w:rPr>
                <w:rFonts w:ascii="Times New Roman" w:hAnsi="Times New Roman"/>
                <w:b/>
                <w:spacing w:val="-2"/>
              </w:rPr>
              <w:lastRenderedPageBreak/>
              <w:t>Planowane wykonanie przepisów aktu prawnego</w:t>
            </w:r>
          </w:p>
        </w:tc>
      </w:tr>
      <w:tr w:rsidR="00217D38" w:rsidRPr="00DC7515" w14:paraId="0E49E4FC" w14:textId="77777777" w:rsidTr="00742563">
        <w:trPr>
          <w:trHeight w:val="357"/>
        </w:trPr>
        <w:tc>
          <w:tcPr>
            <w:tcW w:w="11163" w:type="dxa"/>
            <w:gridSpan w:val="28"/>
            <w:shd w:val="clear" w:color="auto" w:fill="FFFFFF"/>
          </w:tcPr>
          <w:p w14:paraId="16D541CC" w14:textId="0A06225E" w:rsidR="00217D38" w:rsidRPr="00B55A88" w:rsidRDefault="00217D38" w:rsidP="00217D38">
            <w:pPr>
              <w:pStyle w:val="ARTartustawynprozporzdzenia"/>
              <w:spacing w:after="120" w:line="276" w:lineRule="auto"/>
              <w:ind w:firstLine="0"/>
              <w:rPr>
                <w:rFonts w:ascii="Times New Roman" w:hAnsi="Times New Roman" w:cs="Times New Roman"/>
                <w:sz w:val="22"/>
                <w:szCs w:val="22"/>
              </w:rPr>
            </w:pPr>
            <w:r w:rsidRPr="00B55A88">
              <w:rPr>
                <w:rFonts w:ascii="Times New Roman" w:hAnsi="Times New Roman" w:cs="Times New Roman"/>
                <w:sz w:val="22"/>
                <w:szCs w:val="22"/>
              </w:rPr>
              <w:t xml:space="preserve">Przewiduje się, że projektowana ustawa wejdzie w życie po upływie </w:t>
            </w:r>
            <w:r w:rsidR="00241A7F">
              <w:rPr>
                <w:rFonts w:ascii="Times New Roman" w:hAnsi="Times New Roman" w:cs="Times New Roman"/>
                <w:sz w:val="22"/>
                <w:szCs w:val="22"/>
              </w:rPr>
              <w:t>3 miesięcy</w:t>
            </w:r>
            <w:r w:rsidRPr="00B55A88">
              <w:rPr>
                <w:rFonts w:ascii="Times New Roman" w:hAnsi="Times New Roman" w:cs="Times New Roman"/>
                <w:sz w:val="22"/>
                <w:szCs w:val="22"/>
              </w:rPr>
              <w:t xml:space="preserve"> od dnia ogłoszenia.</w:t>
            </w:r>
          </w:p>
        </w:tc>
      </w:tr>
      <w:tr w:rsidR="00217D38" w:rsidRPr="00DC7515" w14:paraId="5ED76F26" w14:textId="77777777" w:rsidTr="00742563">
        <w:trPr>
          <w:trHeight w:val="142"/>
        </w:trPr>
        <w:tc>
          <w:tcPr>
            <w:tcW w:w="11163" w:type="dxa"/>
            <w:gridSpan w:val="28"/>
            <w:shd w:val="clear" w:color="auto" w:fill="99CCFF"/>
          </w:tcPr>
          <w:p w14:paraId="43E26207" w14:textId="77777777" w:rsidR="00217D38" w:rsidRPr="00DC7515" w:rsidRDefault="00217D38" w:rsidP="00217D38">
            <w:pPr>
              <w:numPr>
                <w:ilvl w:val="0"/>
                <w:numId w:val="3"/>
              </w:numPr>
              <w:spacing w:line="240" w:lineRule="auto"/>
              <w:ind w:left="318" w:hanging="284"/>
              <w:jc w:val="both"/>
              <w:rPr>
                <w:rFonts w:ascii="Times New Roman" w:hAnsi="Times New Roman"/>
                <w:b/>
                <w:color w:val="000000"/>
              </w:rPr>
            </w:pPr>
            <w:r w:rsidRPr="00DC7515">
              <w:rPr>
                <w:rFonts w:ascii="Times New Roman" w:hAnsi="Times New Roman"/>
                <w:b/>
                <w:color w:val="000000"/>
              </w:rPr>
              <w:t xml:space="preserve"> </w:t>
            </w:r>
            <w:r w:rsidRPr="00DC7515">
              <w:rPr>
                <w:rFonts w:ascii="Times New Roman" w:hAnsi="Times New Roman"/>
                <w:b/>
                <w:spacing w:val="-2"/>
              </w:rPr>
              <w:t>W jaki sposób i kiedy nastąpi ewaluacja efektów projektu oraz jakie mierniki zostaną zastosowane?</w:t>
            </w:r>
          </w:p>
        </w:tc>
      </w:tr>
      <w:tr w:rsidR="00217D38" w:rsidRPr="00DC7515" w14:paraId="06AB90F8" w14:textId="77777777" w:rsidTr="00742563">
        <w:trPr>
          <w:trHeight w:val="142"/>
        </w:trPr>
        <w:tc>
          <w:tcPr>
            <w:tcW w:w="11163" w:type="dxa"/>
            <w:gridSpan w:val="28"/>
            <w:shd w:val="clear" w:color="auto" w:fill="FFFFFF"/>
          </w:tcPr>
          <w:p w14:paraId="09CFDF06" w14:textId="15FC5BAA" w:rsidR="00217D38" w:rsidRPr="00DC7515" w:rsidRDefault="00217D38" w:rsidP="00217D38">
            <w:pPr>
              <w:spacing w:before="120" w:after="120" w:line="240" w:lineRule="auto"/>
              <w:ind w:left="176" w:hanging="142"/>
              <w:jc w:val="both"/>
              <w:rPr>
                <w:rFonts w:ascii="Times New Roman" w:hAnsi="Times New Roman"/>
                <w:color w:val="000000"/>
                <w:spacing w:val="-2"/>
              </w:rPr>
            </w:pPr>
            <w:r w:rsidRPr="00DC7515">
              <w:rPr>
                <w:rFonts w:ascii="Times New Roman" w:hAnsi="Times New Roman"/>
                <w:color w:val="000000"/>
                <w:spacing w:val="-2"/>
              </w:rPr>
              <w:t>Efekty wejścia w życie projektowanych rozwiązań będą natychmiastowe i nie wymagają pomiaru.</w:t>
            </w:r>
          </w:p>
        </w:tc>
      </w:tr>
      <w:tr w:rsidR="00217D38" w:rsidRPr="00DC7515" w14:paraId="3BAA0DD6" w14:textId="77777777" w:rsidTr="00742563">
        <w:trPr>
          <w:trHeight w:val="142"/>
        </w:trPr>
        <w:tc>
          <w:tcPr>
            <w:tcW w:w="11163" w:type="dxa"/>
            <w:gridSpan w:val="28"/>
            <w:shd w:val="clear" w:color="auto" w:fill="99CCFF"/>
          </w:tcPr>
          <w:p w14:paraId="7EE53EE0" w14:textId="77777777" w:rsidR="00217D38" w:rsidRPr="00DC7515" w:rsidRDefault="00217D38" w:rsidP="00217D38">
            <w:pPr>
              <w:numPr>
                <w:ilvl w:val="0"/>
                <w:numId w:val="3"/>
              </w:numPr>
              <w:spacing w:line="240" w:lineRule="auto"/>
              <w:ind w:left="318" w:hanging="284"/>
              <w:jc w:val="both"/>
              <w:rPr>
                <w:rFonts w:ascii="Times New Roman" w:hAnsi="Times New Roman"/>
                <w:b/>
                <w:color w:val="000000"/>
                <w:spacing w:val="-2"/>
              </w:rPr>
            </w:pPr>
            <w:r w:rsidRPr="00DC7515">
              <w:rPr>
                <w:rFonts w:ascii="Times New Roman" w:hAnsi="Times New Roman"/>
                <w:b/>
                <w:color w:val="000000"/>
                <w:spacing w:val="-2"/>
              </w:rPr>
              <w:t xml:space="preserve">Załączniki </w:t>
            </w:r>
            <w:r w:rsidRPr="00DC7515">
              <w:rPr>
                <w:rFonts w:ascii="Times New Roman" w:hAnsi="Times New Roman"/>
                <w:b/>
                <w:spacing w:val="-2"/>
              </w:rPr>
              <w:t>(istotne dokumenty źródłowe, badania, analizy itp.</w:t>
            </w:r>
            <w:r w:rsidRPr="00DC7515">
              <w:rPr>
                <w:rFonts w:ascii="Times New Roman" w:hAnsi="Times New Roman"/>
                <w:b/>
                <w:color w:val="000000"/>
                <w:spacing w:val="-2"/>
              </w:rPr>
              <w:t xml:space="preserve">) </w:t>
            </w:r>
          </w:p>
        </w:tc>
      </w:tr>
      <w:tr w:rsidR="00217D38" w:rsidRPr="00DC7515" w14:paraId="3D766E29" w14:textId="77777777" w:rsidTr="00742563">
        <w:trPr>
          <w:trHeight w:val="142"/>
        </w:trPr>
        <w:tc>
          <w:tcPr>
            <w:tcW w:w="11163" w:type="dxa"/>
            <w:gridSpan w:val="28"/>
            <w:shd w:val="clear" w:color="auto" w:fill="FFFFFF"/>
          </w:tcPr>
          <w:p w14:paraId="05E1AB54" w14:textId="27E3F008" w:rsidR="00217D38" w:rsidRPr="00DC7515" w:rsidRDefault="00217D38" w:rsidP="00217D38">
            <w:pPr>
              <w:spacing w:before="120" w:after="120" w:line="240" w:lineRule="auto"/>
              <w:jc w:val="both"/>
              <w:rPr>
                <w:rFonts w:ascii="Times New Roman" w:hAnsi="Times New Roman"/>
                <w:color w:val="000000"/>
                <w:spacing w:val="-2"/>
              </w:rPr>
            </w:pPr>
            <w:r w:rsidRPr="00DC7515">
              <w:rPr>
                <w:rFonts w:ascii="Times New Roman" w:hAnsi="Times New Roman"/>
                <w:color w:val="000000"/>
                <w:spacing w:val="-2"/>
              </w:rPr>
              <w:t>Brak załączników.</w:t>
            </w:r>
          </w:p>
        </w:tc>
      </w:tr>
    </w:tbl>
    <w:p w14:paraId="036D0107" w14:textId="77777777" w:rsidR="00F15327" w:rsidRDefault="00F15327" w:rsidP="00E75DE5">
      <w:pPr>
        <w:pStyle w:val="Nagwek1"/>
        <w:rPr>
          <w:rFonts w:ascii="Times New Roman" w:hAnsi="Times New Roman"/>
          <w:color w:val="000000"/>
          <w:sz w:val="20"/>
          <w:szCs w:val="20"/>
        </w:rPr>
      </w:pPr>
    </w:p>
    <w:sectPr w:rsidR="00F15327" w:rsidSect="007A6356">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55BE" w14:textId="77777777" w:rsidR="007E0CD1" w:rsidRDefault="007E0CD1" w:rsidP="00044739">
      <w:pPr>
        <w:spacing w:line="240" w:lineRule="auto"/>
      </w:pPr>
      <w:r>
        <w:separator/>
      </w:r>
    </w:p>
  </w:endnote>
  <w:endnote w:type="continuationSeparator" w:id="0">
    <w:p w14:paraId="5C3A1FD3" w14:textId="77777777" w:rsidR="007E0CD1" w:rsidRDefault="007E0CD1"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C7AD4" w14:textId="77777777" w:rsidR="007E0CD1" w:rsidRDefault="007E0CD1" w:rsidP="00044739">
      <w:pPr>
        <w:spacing w:line="240" w:lineRule="auto"/>
      </w:pPr>
      <w:r>
        <w:separator/>
      </w:r>
    </w:p>
  </w:footnote>
  <w:footnote w:type="continuationSeparator" w:id="0">
    <w:p w14:paraId="4154A192" w14:textId="77777777" w:rsidR="007E0CD1" w:rsidRDefault="007E0CD1" w:rsidP="00044739">
      <w:pPr>
        <w:spacing w:line="240" w:lineRule="auto"/>
      </w:pPr>
      <w:r>
        <w:continuationSeparator/>
      </w:r>
    </w:p>
  </w:footnote>
  <w:footnote w:id="1">
    <w:p w14:paraId="372B48F0" w14:textId="47069C46" w:rsidR="0032006A" w:rsidRPr="0050521E" w:rsidRDefault="0032006A" w:rsidP="0032006A">
      <w:pPr>
        <w:pStyle w:val="ARTartustawynprozporzdzenia"/>
        <w:spacing w:after="120" w:line="276" w:lineRule="auto"/>
        <w:ind w:firstLine="0"/>
        <w:rPr>
          <w:rFonts w:ascii="Times New Roman" w:hAnsi="Times New Roman" w:cs="Times New Roman"/>
          <w:sz w:val="18"/>
          <w:szCs w:val="18"/>
        </w:rPr>
      </w:pPr>
      <w:r w:rsidRPr="0050521E">
        <w:rPr>
          <w:rStyle w:val="Odwoanieprzypisudolnego"/>
          <w:rFonts w:ascii="Times New Roman" w:hAnsi="Times New Roman" w:cs="Times New Roman"/>
          <w:sz w:val="18"/>
          <w:szCs w:val="18"/>
        </w:rPr>
        <w:footnoteRef/>
      </w:r>
      <w:r w:rsidRPr="0050521E">
        <w:rPr>
          <w:rFonts w:ascii="Times New Roman" w:hAnsi="Times New Roman" w:cs="Times New Roman"/>
          <w:sz w:val="18"/>
          <w:szCs w:val="18"/>
        </w:rPr>
        <w:t xml:space="preserve"> Dz. U. z 2023 r. poz. 1984, z </w:t>
      </w:r>
      <w:proofErr w:type="spellStart"/>
      <w:r w:rsidRPr="0050521E">
        <w:rPr>
          <w:rFonts w:ascii="Times New Roman" w:hAnsi="Times New Roman" w:cs="Times New Roman"/>
          <w:sz w:val="18"/>
          <w:szCs w:val="18"/>
        </w:rPr>
        <w:t>późn</w:t>
      </w:r>
      <w:proofErr w:type="spellEnd"/>
      <w:r w:rsidRPr="0050521E">
        <w:rPr>
          <w:rFonts w:ascii="Times New Roman" w:hAnsi="Times New Roman" w:cs="Times New Roman"/>
          <w:sz w:val="18"/>
          <w:szCs w:val="18"/>
        </w:rPr>
        <w:t>. zm.</w:t>
      </w:r>
    </w:p>
    <w:p w14:paraId="1310D134" w14:textId="1299EE9D" w:rsidR="0032006A" w:rsidRDefault="0032006A">
      <w:pPr>
        <w:pStyle w:val="Tekstprzypisudolnego"/>
      </w:pPr>
    </w:p>
  </w:footnote>
  <w:footnote w:id="2">
    <w:p w14:paraId="5232F531" w14:textId="28BBD9C4" w:rsidR="00644E73" w:rsidRPr="00471A86" w:rsidRDefault="00644E73">
      <w:pPr>
        <w:pStyle w:val="Tekstprzypisudolnego"/>
        <w:rPr>
          <w:rFonts w:ascii="Times New Roman" w:hAnsi="Times New Roman"/>
          <w:sz w:val="18"/>
          <w:szCs w:val="18"/>
        </w:rPr>
      </w:pPr>
      <w:r w:rsidRPr="00471A86">
        <w:rPr>
          <w:rStyle w:val="Odwoanieprzypisudolnego"/>
          <w:rFonts w:ascii="Times New Roman" w:hAnsi="Times New Roman"/>
          <w:sz w:val="18"/>
          <w:szCs w:val="18"/>
        </w:rPr>
        <w:footnoteRef/>
      </w:r>
      <w:r w:rsidRPr="00471A86">
        <w:rPr>
          <w:rFonts w:ascii="Times New Roman" w:hAnsi="Times New Roman"/>
          <w:sz w:val="18"/>
          <w:szCs w:val="18"/>
        </w:rPr>
        <w:t xml:space="preserve"> Dz. U. z 2024 r. poz. 1001</w:t>
      </w:r>
      <w:r w:rsidR="00C02723" w:rsidRPr="00471A86">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F79"/>
    <w:multiLevelType w:val="hybridMultilevel"/>
    <w:tmpl w:val="5E823C9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C0436C3"/>
    <w:multiLevelType w:val="hybridMultilevel"/>
    <w:tmpl w:val="390001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52038"/>
    <w:multiLevelType w:val="hybridMultilevel"/>
    <w:tmpl w:val="35E63FD2"/>
    <w:lvl w:ilvl="0" w:tplc="7C02D42C">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 w15:restartNumberingAfterBreak="0">
    <w:nsid w:val="19C42282"/>
    <w:multiLevelType w:val="hybridMultilevel"/>
    <w:tmpl w:val="2AA0A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A62C4"/>
    <w:multiLevelType w:val="hybridMultilevel"/>
    <w:tmpl w:val="E66AF3A8"/>
    <w:lvl w:ilvl="0" w:tplc="427278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B88744D"/>
    <w:multiLevelType w:val="hybridMultilevel"/>
    <w:tmpl w:val="1A744C58"/>
    <w:lvl w:ilvl="0" w:tplc="72F6E9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2" w15:restartNumberingAfterBreak="0">
    <w:nsid w:val="241A23E7"/>
    <w:multiLevelType w:val="hybridMultilevel"/>
    <w:tmpl w:val="B2A4DBDE"/>
    <w:lvl w:ilvl="0" w:tplc="0415000F">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32203"/>
    <w:multiLevelType w:val="hybridMultilevel"/>
    <w:tmpl w:val="04AA66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AB6A66"/>
    <w:multiLevelType w:val="hybridMultilevel"/>
    <w:tmpl w:val="343E9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8"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BC0796B"/>
    <w:multiLevelType w:val="hybridMultilevel"/>
    <w:tmpl w:val="80C44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496077"/>
    <w:multiLevelType w:val="hybridMultilevel"/>
    <w:tmpl w:val="09C40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3" w15:restartNumberingAfterBreak="0">
    <w:nsid w:val="4AF26710"/>
    <w:multiLevelType w:val="hybridMultilevel"/>
    <w:tmpl w:val="2974AE7E"/>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8E06087"/>
    <w:multiLevelType w:val="hybridMultilevel"/>
    <w:tmpl w:val="B5BEC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1"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2C65AE3"/>
    <w:multiLevelType w:val="hybridMultilevel"/>
    <w:tmpl w:val="44A267D6"/>
    <w:lvl w:ilvl="0" w:tplc="427278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B1200E"/>
    <w:multiLevelType w:val="hybridMultilevel"/>
    <w:tmpl w:val="6B866916"/>
    <w:lvl w:ilvl="0" w:tplc="72F6E9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16cid:durableId="1198813757">
    <w:abstractNumId w:val="8"/>
  </w:num>
  <w:num w:numId="2" w16cid:durableId="1906257027">
    <w:abstractNumId w:val="0"/>
  </w:num>
  <w:num w:numId="3" w16cid:durableId="1059791634">
    <w:abstractNumId w:val="16"/>
  </w:num>
  <w:num w:numId="4" w16cid:durableId="1641420409">
    <w:abstractNumId w:val="29"/>
  </w:num>
  <w:num w:numId="5" w16cid:durableId="1171524195">
    <w:abstractNumId w:val="2"/>
  </w:num>
  <w:num w:numId="6" w16cid:durableId="2146775302">
    <w:abstractNumId w:val="13"/>
  </w:num>
  <w:num w:numId="7" w16cid:durableId="1211654528">
    <w:abstractNumId w:val="20"/>
  </w:num>
  <w:num w:numId="8" w16cid:durableId="1104618860">
    <w:abstractNumId w:val="9"/>
  </w:num>
  <w:num w:numId="9" w16cid:durableId="1328558663">
    <w:abstractNumId w:val="24"/>
  </w:num>
  <w:num w:numId="10" w16cid:durableId="1814253666">
    <w:abstractNumId w:val="18"/>
  </w:num>
  <w:num w:numId="11" w16cid:durableId="1484732944">
    <w:abstractNumId w:val="22"/>
  </w:num>
  <w:num w:numId="12" w16cid:durableId="2010087252">
    <w:abstractNumId w:val="4"/>
  </w:num>
  <w:num w:numId="13" w16cid:durableId="277184109">
    <w:abstractNumId w:val="17"/>
  </w:num>
  <w:num w:numId="14" w16cid:durableId="369379807">
    <w:abstractNumId w:val="30"/>
  </w:num>
  <w:num w:numId="15" w16cid:durableId="812333384">
    <w:abstractNumId w:val="26"/>
  </w:num>
  <w:num w:numId="16" w16cid:durableId="1376540295">
    <w:abstractNumId w:val="28"/>
  </w:num>
  <w:num w:numId="17" w16cid:durableId="1926765926">
    <w:abstractNumId w:val="10"/>
  </w:num>
  <w:num w:numId="18" w16cid:durableId="891889454">
    <w:abstractNumId w:val="31"/>
  </w:num>
  <w:num w:numId="19" w16cid:durableId="198665940">
    <w:abstractNumId w:val="34"/>
  </w:num>
  <w:num w:numId="20" w16cid:durableId="2124884465">
    <w:abstractNumId w:val="27"/>
  </w:num>
  <w:num w:numId="21" w16cid:durableId="1600140210">
    <w:abstractNumId w:val="11"/>
  </w:num>
  <w:num w:numId="22" w16cid:durableId="1249118788">
    <w:abstractNumId w:val="15"/>
  </w:num>
  <w:num w:numId="23" w16cid:durableId="859856927">
    <w:abstractNumId w:val="12"/>
  </w:num>
  <w:num w:numId="24" w16cid:durableId="146214825">
    <w:abstractNumId w:val="33"/>
  </w:num>
  <w:num w:numId="25" w16cid:durableId="2083208773">
    <w:abstractNumId w:val="7"/>
  </w:num>
  <w:num w:numId="26" w16cid:durableId="612596612">
    <w:abstractNumId w:val="19"/>
  </w:num>
  <w:num w:numId="27" w16cid:durableId="1199900298">
    <w:abstractNumId w:val="6"/>
  </w:num>
  <w:num w:numId="28" w16cid:durableId="850492820">
    <w:abstractNumId w:val="32"/>
  </w:num>
  <w:num w:numId="29" w16cid:durableId="2090274017">
    <w:abstractNumId w:val="3"/>
  </w:num>
  <w:num w:numId="30" w16cid:durableId="2005087829">
    <w:abstractNumId w:val="5"/>
  </w:num>
  <w:num w:numId="31" w16cid:durableId="544487599">
    <w:abstractNumId w:val="25"/>
  </w:num>
  <w:num w:numId="32" w16cid:durableId="1158107333">
    <w:abstractNumId w:val="23"/>
  </w:num>
  <w:num w:numId="33" w16cid:durableId="1413887801">
    <w:abstractNumId w:val="21"/>
  </w:num>
  <w:num w:numId="34" w16cid:durableId="1054044792">
    <w:abstractNumId w:val="14"/>
  </w:num>
  <w:num w:numId="35" w16cid:durableId="1438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4C6A"/>
    <w:rsid w:val="00005C06"/>
    <w:rsid w:val="00006068"/>
    <w:rsid w:val="00006E04"/>
    <w:rsid w:val="00011865"/>
    <w:rsid w:val="00012D11"/>
    <w:rsid w:val="00013521"/>
    <w:rsid w:val="00013EB5"/>
    <w:rsid w:val="000148FD"/>
    <w:rsid w:val="0001627A"/>
    <w:rsid w:val="000163E3"/>
    <w:rsid w:val="0001645A"/>
    <w:rsid w:val="00016E01"/>
    <w:rsid w:val="00020728"/>
    <w:rsid w:val="00021515"/>
    <w:rsid w:val="0002288E"/>
    <w:rsid w:val="000228F2"/>
    <w:rsid w:val="00023836"/>
    <w:rsid w:val="00023DC6"/>
    <w:rsid w:val="00024BDD"/>
    <w:rsid w:val="000261A8"/>
    <w:rsid w:val="00027A51"/>
    <w:rsid w:val="00031756"/>
    <w:rsid w:val="00032466"/>
    <w:rsid w:val="00033374"/>
    <w:rsid w:val="00033CC6"/>
    <w:rsid w:val="00034ECC"/>
    <w:rsid w:val="000356A9"/>
    <w:rsid w:val="00035CB4"/>
    <w:rsid w:val="00037876"/>
    <w:rsid w:val="00037FC1"/>
    <w:rsid w:val="000400B4"/>
    <w:rsid w:val="00043E08"/>
    <w:rsid w:val="00044138"/>
    <w:rsid w:val="00044739"/>
    <w:rsid w:val="000456AC"/>
    <w:rsid w:val="000476AB"/>
    <w:rsid w:val="00050530"/>
    <w:rsid w:val="00051637"/>
    <w:rsid w:val="00053FA9"/>
    <w:rsid w:val="00054E5C"/>
    <w:rsid w:val="0005509B"/>
    <w:rsid w:val="0005656C"/>
    <w:rsid w:val="00056681"/>
    <w:rsid w:val="0006126A"/>
    <w:rsid w:val="00063369"/>
    <w:rsid w:val="000637FB"/>
    <w:rsid w:val="00064010"/>
    <w:rsid w:val="000648A7"/>
    <w:rsid w:val="00064FED"/>
    <w:rsid w:val="0006618B"/>
    <w:rsid w:val="00066296"/>
    <w:rsid w:val="000670C0"/>
    <w:rsid w:val="00071B99"/>
    <w:rsid w:val="0007204F"/>
    <w:rsid w:val="000721D7"/>
    <w:rsid w:val="00072956"/>
    <w:rsid w:val="000750BD"/>
    <w:rsid w:val="000756E5"/>
    <w:rsid w:val="0007704E"/>
    <w:rsid w:val="00080EC8"/>
    <w:rsid w:val="00083EA8"/>
    <w:rsid w:val="00084F2E"/>
    <w:rsid w:val="00086E33"/>
    <w:rsid w:val="000925EE"/>
    <w:rsid w:val="00093F3F"/>
    <w:rsid w:val="000942D1"/>
    <w:rsid w:val="000944AC"/>
    <w:rsid w:val="00094CB9"/>
    <w:rsid w:val="00095251"/>
    <w:rsid w:val="000956B2"/>
    <w:rsid w:val="000969E7"/>
    <w:rsid w:val="000A0576"/>
    <w:rsid w:val="000A086F"/>
    <w:rsid w:val="000A0DF7"/>
    <w:rsid w:val="000A23DE"/>
    <w:rsid w:val="000A2C97"/>
    <w:rsid w:val="000A4020"/>
    <w:rsid w:val="000A58FA"/>
    <w:rsid w:val="000A6E28"/>
    <w:rsid w:val="000B2CA9"/>
    <w:rsid w:val="000B3920"/>
    <w:rsid w:val="000B3EF7"/>
    <w:rsid w:val="000B46A3"/>
    <w:rsid w:val="000B53AE"/>
    <w:rsid w:val="000B54FB"/>
    <w:rsid w:val="000B568F"/>
    <w:rsid w:val="000B6236"/>
    <w:rsid w:val="000B7D1C"/>
    <w:rsid w:val="000C29B0"/>
    <w:rsid w:val="000C30B2"/>
    <w:rsid w:val="000C3FF7"/>
    <w:rsid w:val="000C76FC"/>
    <w:rsid w:val="000D032B"/>
    <w:rsid w:val="000D2B5A"/>
    <w:rsid w:val="000D2BB6"/>
    <w:rsid w:val="000D38FC"/>
    <w:rsid w:val="000D3A08"/>
    <w:rsid w:val="000D4D90"/>
    <w:rsid w:val="000E2BC8"/>
    <w:rsid w:val="000E2D10"/>
    <w:rsid w:val="000E413C"/>
    <w:rsid w:val="000F0390"/>
    <w:rsid w:val="000F1A49"/>
    <w:rsid w:val="000F1B13"/>
    <w:rsid w:val="000F3204"/>
    <w:rsid w:val="000F34AF"/>
    <w:rsid w:val="000F6F8E"/>
    <w:rsid w:val="00102953"/>
    <w:rsid w:val="0010460F"/>
    <w:rsid w:val="00104CE2"/>
    <w:rsid w:val="00105137"/>
    <w:rsid w:val="0010548B"/>
    <w:rsid w:val="001072D1"/>
    <w:rsid w:val="00112677"/>
    <w:rsid w:val="00112B18"/>
    <w:rsid w:val="001139CE"/>
    <w:rsid w:val="00114851"/>
    <w:rsid w:val="00116E4A"/>
    <w:rsid w:val="00117017"/>
    <w:rsid w:val="00120EE3"/>
    <w:rsid w:val="001218E5"/>
    <w:rsid w:val="00125060"/>
    <w:rsid w:val="00130B76"/>
    <w:rsid w:val="00130E8E"/>
    <w:rsid w:val="001319C0"/>
    <w:rsid w:val="001319FE"/>
    <w:rsid w:val="0013216E"/>
    <w:rsid w:val="00133CE7"/>
    <w:rsid w:val="0014004A"/>
    <w:rsid w:val="001401B5"/>
    <w:rsid w:val="001422B9"/>
    <w:rsid w:val="00142EEA"/>
    <w:rsid w:val="0014665F"/>
    <w:rsid w:val="00146C3B"/>
    <w:rsid w:val="001476E9"/>
    <w:rsid w:val="00150668"/>
    <w:rsid w:val="001512F6"/>
    <w:rsid w:val="00153464"/>
    <w:rsid w:val="00153E2A"/>
    <w:rsid w:val="001541B3"/>
    <w:rsid w:val="00155B15"/>
    <w:rsid w:val="00156298"/>
    <w:rsid w:val="00156329"/>
    <w:rsid w:val="0015676F"/>
    <w:rsid w:val="00156F07"/>
    <w:rsid w:val="0016134C"/>
    <w:rsid w:val="00162475"/>
    <w:rsid w:val="001625BE"/>
    <w:rsid w:val="001631EB"/>
    <w:rsid w:val="001643A4"/>
    <w:rsid w:val="00164616"/>
    <w:rsid w:val="00164CB5"/>
    <w:rsid w:val="001674EE"/>
    <w:rsid w:val="00171E75"/>
    <w:rsid w:val="001727BB"/>
    <w:rsid w:val="00172AAB"/>
    <w:rsid w:val="001806DC"/>
    <w:rsid w:val="00180D25"/>
    <w:rsid w:val="0018318D"/>
    <w:rsid w:val="001843F4"/>
    <w:rsid w:val="00184518"/>
    <w:rsid w:val="0018572C"/>
    <w:rsid w:val="001870D4"/>
    <w:rsid w:val="001879F1"/>
    <w:rsid w:val="00187E79"/>
    <w:rsid w:val="00187F0D"/>
    <w:rsid w:val="001904DE"/>
    <w:rsid w:val="0019092C"/>
    <w:rsid w:val="00192CC5"/>
    <w:rsid w:val="0019365B"/>
    <w:rsid w:val="001956A7"/>
    <w:rsid w:val="00195E4D"/>
    <w:rsid w:val="001A0910"/>
    <w:rsid w:val="001A118A"/>
    <w:rsid w:val="001A27F4"/>
    <w:rsid w:val="001A2D95"/>
    <w:rsid w:val="001A45AA"/>
    <w:rsid w:val="001A476C"/>
    <w:rsid w:val="001B2454"/>
    <w:rsid w:val="001B3460"/>
    <w:rsid w:val="001B4CA1"/>
    <w:rsid w:val="001B75D8"/>
    <w:rsid w:val="001B7E20"/>
    <w:rsid w:val="001C0C6B"/>
    <w:rsid w:val="001C1060"/>
    <w:rsid w:val="001C221B"/>
    <w:rsid w:val="001C2641"/>
    <w:rsid w:val="001C2D24"/>
    <w:rsid w:val="001C2D74"/>
    <w:rsid w:val="001C2F84"/>
    <w:rsid w:val="001C3C63"/>
    <w:rsid w:val="001C3F5C"/>
    <w:rsid w:val="001C4B63"/>
    <w:rsid w:val="001D40E4"/>
    <w:rsid w:val="001D4732"/>
    <w:rsid w:val="001D6A3C"/>
    <w:rsid w:val="001D6D51"/>
    <w:rsid w:val="001E07BB"/>
    <w:rsid w:val="001E0B8C"/>
    <w:rsid w:val="001E2E8C"/>
    <w:rsid w:val="001E3384"/>
    <w:rsid w:val="001E3A43"/>
    <w:rsid w:val="001E3A8D"/>
    <w:rsid w:val="001E4181"/>
    <w:rsid w:val="001E4556"/>
    <w:rsid w:val="001E460F"/>
    <w:rsid w:val="001E4702"/>
    <w:rsid w:val="001E6AAE"/>
    <w:rsid w:val="001F096D"/>
    <w:rsid w:val="001F2A74"/>
    <w:rsid w:val="001F38D4"/>
    <w:rsid w:val="001F41D3"/>
    <w:rsid w:val="001F4DDC"/>
    <w:rsid w:val="001F653A"/>
    <w:rsid w:val="001F6979"/>
    <w:rsid w:val="001F6A36"/>
    <w:rsid w:val="001F785B"/>
    <w:rsid w:val="00202BC6"/>
    <w:rsid w:val="002049A1"/>
    <w:rsid w:val="00205141"/>
    <w:rsid w:val="0020516B"/>
    <w:rsid w:val="00205D49"/>
    <w:rsid w:val="00206705"/>
    <w:rsid w:val="002076B0"/>
    <w:rsid w:val="002115FE"/>
    <w:rsid w:val="00213559"/>
    <w:rsid w:val="00213988"/>
    <w:rsid w:val="00213EFD"/>
    <w:rsid w:val="00213F55"/>
    <w:rsid w:val="00216C97"/>
    <w:rsid w:val="00216F57"/>
    <w:rsid w:val="002172F1"/>
    <w:rsid w:val="00217B07"/>
    <w:rsid w:val="00217D38"/>
    <w:rsid w:val="002203D2"/>
    <w:rsid w:val="00223C7B"/>
    <w:rsid w:val="00224AB1"/>
    <w:rsid w:val="00224EA2"/>
    <w:rsid w:val="0022687A"/>
    <w:rsid w:val="00230728"/>
    <w:rsid w:val="00231FE3"/>
    <w:rsid w:val="002323A8"/>
    <w:rsid w:val="0023338E"/>
    <w:rsid w:val="002333DF"/>
    <w:rsid w:val="00233A96"/>
    <w:rsid w:val="00234040"/>
    <w:rsid w:val="00235CD2"/>
    <w:rsid w:val="002369EE"/>
    <w:rsid w:val="00237990"/>
    <w:rsid w:val="00241A7F"/>
    <w:rsid w:val="00244699"/>
    <w:rsid w:val="00245A38"/>
    <w:rsid w:val="00245FE4"/>
    <w:rsid w:val="002534FD"/>
    <w:rsid w:val="00254DED"/>
    <w:rsid w:val="00255619"/>
    <w:rsid w:val="0025588A"/>
    <w:rsid w:val="00255DAD"/>
    <w:rsid w:val="00256108"/>
    <w:rsid w:val="00256714"/>
    <w:rsid w:val="00256A81"/>
    <w:rsid w:val="00257CDE"/>
    <w:rsid w:val="00260F24"/>
    <w:rsid w:val="00260F33"/>
    <w:rsid w:val="002613BD"/>
    <w:rsid w:val="002624F1"/>
    <w:rsid w:val="002657CB"/>
    <w:rsid w:val="0026631F"/>
    <w:rsid w:val="002666E1"/>
    <w:rsid w:val="0027051F"/>
    <w:rsid w:val="00270C81"/>
    <w:rsid w:val="00271003"/>
    <w:rsid w:val="00271558"/>
    <w:rsid w:val="00274862"/>
    <w:rsid w:val="0027520A"/>
    <w:rsid w:val="00276398"/>
    <w:rsid w:val="00280AD6"/>
    <w:rsid w:val="002811FC"/>
    <w:rsid w:val="00281280"/>
    <w:rsid w:val="00281E2E"/>
    <w:rsid w:val="00282D72"/>
    <w:rsid w:val="00283402"/>
    <w:rsid w:val="00283AEA"/>
    <w:rsid w:val="00285047"/>
    <w:rsid w:val="0028665B"/>
    <w:rsid w:val="00290FD6"/>
    <w:rsid w:val="0029108D"/>
    <w:rsid w:val="00291B36"/>
    <w:rsid w:val="00292A36"/>
    <w:rsid w:val="00294259"/>
    <w:rsid w:val="002967D4"/>
    <w:rsid w:val="00297D41"/>
    <w:rsid w:val="002A2C81"/>
    <w:rsid w:val="002A328F"/>
    <w:rsid w:val="002A4C9B"/>
    <w:rsid w:val="002A6B08"/>
    <w:rsid w:val="002A77A1"/>
    <w:rsid w:val="002B1987"/>
    <w:rsid w:val="002B25D4"/>
    <w:rsid w:val="002B3D1A"/>
    <w:rsid w:val="002B3F30"/>
    <w:rsid w:val="002B5087"/>
    <w:rsid w:val="002B68D3"/>
    <w:rsid w:val="002C058C"/>
    <w:rsid w:val="002C27D0"/>
    <w:rsid w:val="002C2C9B"/>
    <w:rsid w:val="002D0C7B"/>
    <w:rsid w:val="002D17D6"/>
    <w:rsid w:val="002D18D7"/>
    <w:rsid w:val="002D1AC2"/>
    <w:rsid w:val="002D21CE"/>
    <w:rsid w:val="002D28A9"/>
    <w:rsid w:val="002D308A"/>
    <w:rsid w:val="002E26BD"/>
    <w:rsid w:val="002E3DA3"/>
    <w:rsid w:val="002E450F"/>
    <w:rsid w:val="002E5E00"/>
    <w:rsid w:val="002E6B38"/>
    <w:rsid w:val="002E6D63"/>
    <w:rsid w:val="002E6E2B"/>
    <w:rsid w:val="002F0957"/>
    <w:rsid w:val="002F1566"/>
    <w:rsid w:val="002F2BF0"/>
    <w:rsid w:val="002F500B"/>
    <w:rsid w:val="002F50C2"/>
    <w:rsid w:val="002F580C"/>
    <w:rsid w:val="002F656C"/>
    <w:rsid w:val="002F6CFB"/>
    <w:rsid w:val="002F7393"/>
    <w:rsid w:val="00300991"/>
    <w:rsid w:val="00301959"/>
    <w:rsid w:val="00305B8A"/>
    <w:rsid w:val="003115D1"/>
    <w:rsid w:val="00312955"/>
    <w:rsid w:val="00314E30"/>
    <w:rsid w:val="0031513C"/>
    <w:rsid w:val="0031543D"/>
    <w:rsid w:val="00315B85"/>
    <w:rsid w:val="00316C3D"/>
    <w:rsid w:val="003175B6"/>
    <w:rsid w:val="00317DC4"/>
    <w:rsid w:val="0032006A"/>
    <w:rsid w:val="00324A03"/>
    <w:rsid w:val="0032501B"/>
    <w:rsid w:val="0032549C"/>
    <w:rsid w:val="00331BF9"/>
    <w:rsid w:val="003321B8"/>
    <w:rsid w:val="0033288C"/>
    <w:rsid w:val="0033469F"/>
    <w:rsid w:val="0033495E"/>
    <w:rsid w:val="00334A79"/>
    <w:rsid w:val="00334D8D"/>
    <w:rsid w:val="00334E40"/>
    <w:rsid w:val="00337345"/>
    <w:rsid w:val="00337DD2"/>
    <w:rsid w:val="003404D1"/>
    <w:rsid w:val="00342D11"/>
    <w:rsid w:val="003436E5"/>
    <w:rsid w:val="003443FF"/>
    <w:rsid w:val="00345790"/>
    <w:rsid w:val="00346003"/>
    <w:rsid w:val="00351DD7"/>
    <w:rsid w:val="003526DB"/>
    <w:rsid w:val="003541FE"/>
    <w:rsid w:val="003547BE"/>
    <w:rsid w:val="0035558A"/>
    <w:rsid w:val="00355808"/>
    <w:rsid w:val="00355E07"/>
    <w:rsid w:val="003577F0"/>
    <w:rsid w:val="00362C7E"/>
    <w:rsid w:val="00363309"/>
    <w:rsid w:val="00363601"/>
    <w:rsid w:val="00363614"/>
    <w:rsid w:val="00365F04"/>
    <w:rsid w:val="00373B0A"/>
    <w:rsid w:val="00375474"/>
    <w:rsid w:val="00375475"/>
    <w:rsid w:val="0037564D"/>
    <w:rsid w:val="00375D87"/>
    <w:rsid w:val="003768B9"/>
    <w:rsid w:val="00376AC9"/>
    <w:rsid w:val="00381445"/>
    <w:rsid w:val="00381687"/>
    <w:rsid w:val="00385A26"/>
    <w:rsid w:val="0039283F"/>
    <w:rsid w:val="00393032"/>
    <w:rsid w:val="00393EBE"/>
    <w:rsid w:val="003942FC"/>
    <w:rsid w:val="00394B69"/>
    <w:rsid w:val="003955F5"/>
    <w:rsid w:val="00395710"/>
    <w:rsid w:val="00397078"/>
    <w:rsid w:val="0039718A"/>
    <w:rsid w:val="003A3EEC"/>
    <w:rsid w:val="003A4230"/>
    <w:rsid w:val="003A4416"/>
    <w:rsid w:val="003A6953"/>
    <w:rsid w:val="003B6083"/>
    <w:rsid w:val="003B766E"/>
    <w:rsid w:val="003C0E5C"/>
    <w:rsid w:val="003C151C"/>
    <w:rsid w:val="003C3838"/>
    <w:rsid w:val="003C4E20"/>
    <w:rsid w:val="003C5847"/>
    <w:rsid w:val="003C7663"/>
    <w:rsid w:val="003C7B95"/>
    <w:rsid w:val="003C7F11"/>
    <w:rsid w:val="003D0681"/>
    <w:rsid w:val="003D1102"/>
    <w:rsid w:val="003D12F6"/>
    <w:rsid w:val="003D1426"/>
    <w:rsid w:val="003D1633"/>
    <w:rsid w:val="003D2D57"/>
    <w:rsid w:val="003D4099"/>
    <w:rsid w:val="003D5CB1"/>
    <w:rsid w:val="003D690B"/>
    <w:rsid w:val="003E1D6D"/>
    <w:rsid w:val="003E2F4E"/>
    <w:rsid w:val="003E35D0"/>
    <w:rsid w:val="003E720A"/>
    <w:rsid w:val="003E7A2D"/>
    <w:rsid w:val="003F00A4"/>
    <w:rsid w:val="003F0233"/>
    <w:rsid w:val="003F06DD"/>
    <w:rsid w:val="003F0C7F"/>
    <w:rsid w:val="003F3831"/>
    <w:rsid w:val="003F4446"/>
    <w:rsid w:val="003F60CD"/>
    <w:rsid w:val="003F66A5"/>
    <w:rsid w:val="00400643"/>
    <w:rsid w:val="00403E6E"/>
    <w:rsid w:val="00404205"/>
    <w:rsid w:val="00405A56"/>
    <w:rsid w:val="00407D49"/>
    <w:rsid w:val="00410455"/>
    <w:rsid w:val="00410710"/>
    <w:rsid w:val="00412599"/>
    <w:rsid w:val="004129B4"/>
    <w:rsid w:val="004134B4"/>
    <w:rsid w:val="00415214"/>
    <w:rsid w:val="004154C3"/>
    <w:rsid w:val="00415631"/>
    <w:rsid w:val="00417EF0"/>
    <w:rsid w:val="0042034C"/>
    <w:rsid w:val="00422181"/>
    <w:rsid w:val="004223BE"/>
    <w:rsid w:val="00423448"/>
    <w:rsid w:val="00424074"/>
    <w:rsid w:val="004244A8"/>
    <w:rsid w:val="00425E3E"/>
    <w:rsid w:val="00425E55"/>
    <w:rsid w:val="00425F72"/>
    <w:rsid w:val="004273C2"/>
    <w:rsid w:val="00427736"/>
    <w:rsid w:val="00427EB9"/>
    <w:rsid w:val="0043447B"/>
    <w:rsid w:val="00436DEA"/>
    <w:rsid w:val="00441787"/>
    <w:rsid w:val="00441C6F"/>
    <w:rsid w:val="00444787"/>
    <w:rsid w:val="00444F2D"/>
    <w:rsid w:val="00445193"/>
    <w:rsid w:val="004461EE"/>
    <w:rsid w:val="00452034"/>
    <w:rsid w:val="00452561"/>
    <w:rsid w:val="00453D1D"/>
    <w:rsid w:val="00455FA6"/>
    <w:rsid w:val="00455FD4"/>
    <w:rsid w:val="00457222"/>
    <w:rsid w:val="004577C4"/>
    <w:rsid w:val="004604E3"/>
    <w:rsid w:val="00461231"/>
    <w:rsid w:val="00462237"/>
    <w:rsid w:val="00463001"/>
    <w:rsid w:val="00464120"/>
    <w:rsid w:val="00466C70"/>
    <w:rsid w:val="004702C9"/>
    <w:rsid w:val="00471A86"/>
    <w:rsid w:val="00472E45"/>
    <w:rsid w:val="00473FEA"/>
    <w:rsid w:val="00474433"/>
    <w:rsid w:val="0047579D"/>
    <w:rsid w:val="00476AD1"/>
    <w:rsid w:val="00476CD5"/>
    <w:rsid w:val="0047743D"/>
    <w:rsid w:val="004831A6"/>
    <w:rsid w:val="00483262"/>
    <w:rsid w:val="00484107"/>
    <w:rsid w:val="00485CC5"/>
    <w:rsid w:val="004863FE"/>
    <w:rsid w:val="00491B4C"/>
    <w:rsid w:val="0049230B"/>
    <w:rsid w:val="0049343F"/>
    <w:rsid w:val="00493A7A"/>
    <w:rsid w:val="00494434"/>
    <w:rsid w:val="0049566C"/>
    <w:rsid w:val="00495702"/>
    <w:rsid w:val="004964FC"/>
    <w:rsid w:val="004A145E"/>
    <w:rsid w:val="004A1829"/>
    <w:rsid w:val="004A1F15"/>
    <w:rsid w:val="004A2877"/>
    <w:rsid w:val="004A2A81"/>
    <w:rsid w:val="004A3C1B"/>
    <w:rsid w:val="004A5687"/>
    <w:rsid w:val="004A5721"/>
    <w:rsid w:val="004A7BB4"/>
    <w:rsid w:val="004A7BD7"/>
    <w:rsid w:val="004A7F55"/>
    <w:rsid w:val="004B1EE5"/>
    <w:rsid w:val="004B53CA"/>
    <w:rsid w:val="004B6D21"/>
    <w:rsid w:val="004C1256"/>
    <w:rsid w:val="004C15C2"/>
    <w:rsid w:val="004C2556"/>
    <w:rsid w:val="004C26D3"/>
    <w:rsid w:val="004C36D8"/>
    <w:rsid w:val="004C3CF6"/>
    <w:rsid w:val="004C4BBC"/>
    <w:rsid w:val="004C5804"/>
    <w:rsid w:val="004C76F0"/>
    <w:rsid w:val="004D0D16"/>
    <w:rsid w:val="004D0DE3"/>
    <w:rsid w:val="004D1248"/>
    <w:rsid w:val="004D1E3C"/>
    <w:rsid w:val="004D27D6"/>
    <w:rsid w:val="004D411B"/>
    <w:rsid w:val="004D4169"/>
    <w:rsid w:val="004D554E"/>
    <w:rsid w:val="004D5C8B"/>
    <w:rsid w:val="004D6310"/>
    <w:rsid w:val="004D6412"/>
    <w:rsid w:val="004D6C99"/>
    <w:rsid w:val="004D6E14"/>
    <w:rsid w:val="004E07BB"/>
    <w:rsid w:val="004E12D2"/>
    <w:rsid w:val="004E1E36"/>
    <w:rsid w:val="004E2AFB"/>
    <w:rsid w:val="004E3DBD"/>
    <w:rsid w:val="004E50DF"/>
    <w:rsid w:val="004F04A8"/>
    <w:rsid w:val="004F051D"/>
    <w:rsid w:val="004F07E6"/>
    <w:rsid w:val="004F2509"/>
    <w:rsid w:val="004F260E"/>
    <w:rsid w:val="004F2A43"/>
    <w:rsid w:val="004F3ED1"/>
    <w:rsid w:val="004F4E17"/>
    <w:rsid w:val="004F58D5"/>
    <w:rsid w:val="004F7C56"/>
    <w:rsid w:val="0050048F"/>
    <w:rsid w:val="005004AC"/>
    <w:rsid w:val="0050082F"/>
    <w:rsid w:val="00500C2D"/>
    <w:rsid w:val="00500C56"/>
    <w:rsid w:val="00500D86"/>
    <w:rsid w:val="00501713"/>
    <w:rsid w:val="0050521E"/>
    <w:rsid w:val="00505371"/>
    <w:rsid w:val="00505C53"/>
    <w:rsid w:val="005062D3"/>
    <w:rsid w:val="00506568"/>
    <w:rsid w:val="00511F45"/>
    <w:rsid w:val="00514971"/>
    <w:rsid w:val="0051551B"/>
    <w:rsid w:val="00516E50"/>
    <w:rsid w:val="0051784B"/>
    <w:rsid w:val="00520597"/>
    <w:rsid w:val="00520C57"/>
    <w:rsid w:val="00521F64"/>
    <w:rsid w:val="00522D94"/>
    <w:rsid w:val="00523AB5"/>
    <w:rsid w:val="00523C74"/>
    <w:rsid w:val="00526DA7"/>
    <w:rsid w:val="00533D89"/>
    <w:rsid w:val="0053551D"/>
    <w:rsid w:val="00536564"/>
    <w:rsid w:val="005376EF"/>
    <w:rsid w:val="00540972"/>
    <w:rsid w:val="0054251C"/>
    <w:rsid w:val="00542A65"/>
    <w:rsid w:val="00544597"/>
    <w:rsid w:val="00544FFE"/>
    <w:rsid w:val="00545CD1"/>
    <w:rsid w:val="00546BBA"/>
    <w:rsid w:val="00546CAB"/>
    <w:rsid w:val="00547128"/>
    <w:rsid w:val="005473F5"/>
    <w:rsid w:val="005477E7"/>
    <w:rsid w:val="005479EE"/>
    <w:rsid w:val="0055074D"/>
    <w:rsid w:val="00551D4E"/>
    <w:rsid w:val="00551EAE"/>
    <w:rsid w:val="0055222F"/>
    <w:rsid w:val="00552794"/>
    <w:rsid w:val="005567DA"/>
    <w:rsid w:val="005602B0"/>
    <w:rsid w:val="00562F7F"/>
    <w:rsid w:val="00563199"/>
    <w:rsid w:val="005635EB"/>
    <w:rsid w:val="00564778"/>
    <w:rsid w:val="00564874"/>
    <w:rsid w:val="00565112"/>
    <w:rsid w:val="00567963"/>
    <w:rsid w:val="0057009A"/>
    <w:rsid w:val="00570647"/>
    <w:rsid w:val="00571260"/>
    <w:rsid w:val="0057189C"/>
    <w:rsid w:val="00571D5C"/>
    <w:rsid w:val="00573716"/>
    <w:rsid w:val="00573845"/>
    <w:rsid w:val="00573C66"/>
    <w:rsid w:val="00573FC1"/>
    <w:rsid w:val="005741EE"/>
    <w:rsid w:val="0057668E"/>
    <w:rsid w:val="005766CA"/>
    <w:rsid w:val="0057714B"/>
    <w:rsid w:val="00580ABC"/>
    <w:rsid w:val="00582F67"/>
    <w:rsid w:val="00584C73"/>
    <w:rsid w:val="0058641F"/>
    <w:rsid w:val="005869FA"/>
    <w:rsid w:val="005912A1"/>
    <w:rsid w:val="00591682"/>
    <w:rsid w:val="005933F7"/>
    <w:rsid w:val="005954E5"/>
    <w:rsid w:val="00595E83"/>
    <w:rsid w:val="00596530"/>
    <w:rsid w:val="005967F3"/>
    <w:rsid w:val="005A06DF"/>
    <w:rsid w:val="005A10E3"/>
    <w:rsid w:val="005A5346"/>
    <w:rsid w:val="005A5527"/>
    <w:rsid w:val="005A5AE6"/>
    <w:rsid w:val="005A6C99"/>
    <w:rsid w:val="005A777E"/>
    <w:rsid w:val="005A77B8"/>
    <w:rsid w:val="005A7F00"/>
    <w:rsid w:val="005B0518"/>
    <w:rsid w:val="005B0785"/>
    <w:rsid w:val="005B1206"/>
    <w:rsid w:val="005B223C"/>
    <w:rsid w:val="005B26F0"/>
    <w:rsid w:val="005B2A5C"/>
    <w:rsid w:val="005B30CF"/>
    <w:rsid w:val="005B34E2"/>
    <w:rsid w:val="005B37E8"/>
    <w:rsid w:val="005C0056"/>
    <w:rsid w:val="005C4C59"/>
    <w:rsid w:val="005C5853"/>
    <w:rsid w:val="005C6578"/>
    <w:rsid w:val="005C7039"/>
    <w:rsid w:val="005C7479"/>
    <w:rsid w:val="005D1387"/>
    <w:rsid w:val="005D2E06"/>
    <w:rsid w:val="005D3D2D"/>
    <w:rsid w:val="005D61D6"/>
    <w:rsid w:val="005E0D13"/>
    <w:rsid w:val="005E142C"/>
    <w:rsid w:val="005E18AD"/>
    <w:rsid w:val="005E278B"/>
    <w:rsid w:val="005E45A9"/>
    <w:rsid w:val="005E47FF"/>
    <w:rsid w:val="005E4E8E"/>
    <w:rsid w:val="005E4F91"/>
    <w:rsid w:val="005E5047"/>
    <w:rsid w:val="005E69C9"/>
    <w:rsid w:val="005E7205"/>
    <w:rsid w:val="005E7371"/>
    <w:rsid w:val="005F116C"/>
    <w:rsid w:val="005F1D40"/>
    <w:rsid w:val="005F1D9C"/>
    <w:rsid w:val="005F1EC2"/>
    <w:rsid w:val="005F2131"/>
    <w:rsid w:val="005F54F2"/>
    <w:rsid w:val="005F64E4"/>
    <w:rsid w:val="00601625"/>
    <w:rsid w:val="00602C6A"/>
    <w:rsid w:val="00605EF6"/>
    <w:rsid w:val="00606455"/>
    <w:rsid w:val="0060768A"/>
    <w:rsid w:val="00610771"/>
    <w:rsid w:val="00614929"/>
    <w:rsid w:val="00614F18"/>
    <w:rsid w:val="006155BE"/>
    <w:rsid w:val="00615977"/>
    <w:rsid w:val="00615B4C"/>
    <w:rsid w:val="00616075"/>
    <w:rsid w:val="00616161"/>
    <w:rsid w:val="00616511"/>
    <w:rsid w:val="006176ED"/>
    <w:rsid w:val="006202F3"/>
    <w:rsid w:val="0062097A"/>
    <w:rsid w:val="006216C6"/>
    <w:rsid w:val="00621B1D"/>
    <w:rsid w:val="00621DA6"/>
    <w:rsid w:val="00623359"/>
    <w:rsid w:val="00623504"/>
    <w:rsid w:val="00623A6E"/>
    <w:rsid w:val="00623CFE"/>
    <w:rsid w:val="00624517"/>
    <w:rsid w:val="0062521C"/>
    <w:rsid w:val="00625329"/>
    <w:rsid w:val="00627221"/>
    <w:rsid w:val="00627B34"/>
    <w:rsid w:val="00627EE8"/>
    <w:rsid w:val="006304E1"/>
    <w:rsid w:val="006316FA"/>
    <w:rsid w:val="006323AE"/>
    <w:rsid w:val="00633923"/>
    <w:rsid w:val="006344F0"/>
    <w:rsid w:val="00634840"/>
    <w:rsid w:val="006349FD"/>
    <w:rsid w:val="006370B6"/>
    <w:rsid w:val="006370D2"/>
    <w:rsid w:val="00640496"/>
    <w:rsid w:val="0064074F"/>
    <w:rsid w:val="00641F55"/>
    <w:rsid w:val="0064238A"/>
    <w:rsid w:val="006432D0"/>
    <w:rsid w:val="00644E73"/>
    <w:rsid w:val="00645E4A"/>
    <w:rsid w:val="00645EF3"/>
    <w:rsid w:val="00646696"/>
    <w:rsid w:val="00647B16"/>
    <w:rsid w:val="00653688"/>
    <w:rsid w:val="0065556F"/>
    <w:rsid w:val="00656FE0"/>
    <w:rsid w:val="006572A4"/>
    <w:rsid w:val="00657678"/>
    <w:rsid w:val="00657D60"/>
    <w:rsid w:val="00660445"/>
    <w:rsid w:val="0066091B"/>
    <w:rsid w:val="00660F1A"/>
    <w:rsid w:val="00661C02"/>
    <w:rsid w:val="0066606C"/>
    <w:rsid w:val="006660E9"/>
    <w:rsid w:val="00667249"/>
    <w:rsid w:val="00667387"/>
    <w:rsid w:val="00667558"/>
    <w:rsid w:val="00670785"/>
    <w:rsid w:val="00671523"/>
    <w:rsid w:val="006727AD"/>
    <w:rsid w:val="00672BCA"/>
    <w:rsid w:val="00672E1F"/>
    <w:rsid w:val="006754EF"/>
    <w:rsid w:val="00676C8D"/>
    <w:rsid w:val="00676F1F"/>
    <w:rsid w:val="00677381"/>
    <w:rsid w:val="00677414"/>
    <w:rsid w:val="00680A63"/>
    <w:rsid w:val="006832CF"/>
    <w:rsid w:val="006851F9"/>
    <w:rsid w:val="0068601E"/>
    <w:rsid w:val="00687309"/>
    <w:rsid w:val="00687F3A"/>
    <w:rsid w:val="006905E8"/>
    <w:rsid w:val="006907AA"/>
    <w:rsid w:val="006917AD"/>
    <w:rsid w:val="006926DC"/>
    <w:rsid w:val="0069360F"/>
    <w:rsid w:val="0069486B"/>
    <w:rsid w:val="00694A5F"/>
    <w:rsid w:val="006966F7"/>
    <w:rsid w:val="0069723E"/>
    <w:rsid w:val="006A2CAB"/>
    <w:rsid w:val="006A2F59"/>
    <w:rsid w:val="006A3BA6"/>
    <w:rsid w:val="006A4904"/>
    <w:rsid w:val="006A548F"/>
    <w:rsid w:val="006A6297"/>
    <w:rsid w:val="006A6321"/>
    <w:rsid w:val="006A633D"/>
    <w:rsid w:val="006A6998"/>
    <w:rsid w:val="006A701A"/>
    <w:rsid w:val="006B4495"/>
    <w:rsid w:val="006B64DC"/>
    <w:rsid w:val="006B72B9"/>
    <w:rsid w:val="006B7A91"/>
    <w:rsid w:val="006C09E5"/>
    <w:rsid w:val="006C2307"/>
    <w:rsid w:val="006C2CEC"/>
    <w:rsid w:val="006C31A2"/>
    <w:rsid w:val="006C3573"/>
    <w:rsid w:val="006C4962"/>
    <w:rsid w:val="006C718B"/>
    <w:rsid w:val="006D0A32"/>
    <w:rsid w:val="006D0C44"/>
    <w:rsid w:val="006D2DF0"/>
    <w:rsid w:val="006D3BC2"/>
    <w:rsid w:val="006D4010"/>
    <w:rsid w:val="006D4704"/>
    <w:rsid w:val="006D64D2"/>
    <w:rsid w:val="006D6A2D"/>
    <w:rsid w:val="006D6DB5"/>
    <w:rsid w:val="006D7CA0"/>
    <w:rsid w:val="006E0066"/>
    <w:rsid w:val="006E03C5"/>
    <w:rsid w:val="006E06BF"/>
    <w:rsid w:val="006E1E18"/>
    <w:rsid w:val="006E1EB9"/>
    <w:rsid w:val="006E31CE"/>
    <w:rsid w:val="006E34D3"/>
    <w:rsid w:val="006E4A48"/>
    <w:rsid w:val="006F1435"/>
    <w:rsid w:val="006F165A"/>
    <w:rsid w:val="006F1770"/>
    <w:rsid w:val="006F1A36"/>
    <w:rsid w:val="006F3273"/>
    <w:rsid w:val="006F62B4"/>
    <w:rsid w:val="006F78C4"/>
    <w:rsid w:val="00700BB9"/>
    <w:rsid w:val="00701E55"/>
    <w:rsid w:val="00702A40"/>
    <w:rsid w:val="007031A0"/>
    <w:rsid w:val="00705A29"/>
    <w:rsid w:val="00705A37"/>
    <w:rsid w:val="00707498"/>
    <w:rsid w:val="00711A33"/>
    <w:rsid w:val="00711A65"/>
    <w:rsid w:val="00712910"/>
    <w:rsid w:val="00714133"/>
    <w:rsid w:val="00714DA4"/>
    <w:rsid w:val="00715396"/>
    <w:rsid w:val="007158B2"/>
    <w:rsid w:val="00716081"/>
    <w:rsid w:val="00716B12"/>
    <w:rsid w:val="00721215"/>
    <w:rsid w:val="007217E0"/>
    <w:rsid w:val="00722B48"/>
    <w:rsid w:val="00724164"/>
    <w:rsid w:val="00725766"/>
    <w:rsid w:val="00725DE7"/>
    <w:rsid w:val="0072636A"/>
    <w:rsid w:val="0072698B"/>
    <w:rsid w:val="00726B44"/>
    <w:rsid w:val="0072775E"/>
    <w:rsid w:val="00730348"/>
    <w:rsid w:val="007318DD"/>
    <w:rsid w:val="00731D78"/>
    <w:rsid w:val="00733167"/>
    <w:rsid w:val="0073367B"/>
    <w:rsid w:val="00740D2C"/>
    <w:rsid w:val="00741EAF"/>
    <w:rsid w:val="00742563"/>
    <w:rsid w:val="007441E3"/>
    <w:rsid w:val="007447DB"/>
    <w:rsid w:val="00744BF9"/>
    <w:rsid w:val="007457B3"/>
    <w:rsid w:val="0074640D"/>
    <w:rsid w:val="00746537"/>
    <w:rsid w:val="0074701C"/>
    <w:rsid w:val="0074717A"/>
    <w:rsid w:val="00750710"/>
    <w:rsid w:val="00752623"/>
    <w:rsid w:val="007547E8"/>
    <w:rsid w:val="00754822"/>
    <w:rsid w:val="007553E7"/>
    <w:rsid w:val="0075594B"/>
    <w:rsid w:val="00757772"/>
    <w:rsid w:val="00760F1F"/>
    <w:rsid w:val="0076285B"/>
    <w:rsid w:val="00762969"/>
    <w:rsid w:val="00763CC9"/>
    <w:rsid w:val="0076423E"/>
    <w:rsid w:val="007646CB"/>
    <w:rsid w:val="00764BF5"/>
    <w:rsid w:val="0076658F"/>
    <w:rsid w:val="0077040A"/>
    <w:rsid w:val="00770434"/>
    <w:rsid w:val="007714A3"/>
    <w:rsid w:val="007729ED"/>
    <w:rsid w:val="00772D64"/>
    <w:rsid w:val="00777761"/>
    <w:rsid w:val="00777BC2"/>
    <w:rsid w:val="00777CA1"/>
    <w:rsid w:val="00780F72"/>
    <w:rsid w:val="007814D8"/>
    <w:rsid w:val="007818E1"/>
    <w:rsid w:val="00781F27"/>
    <w:rsid w:val="00782437"/>
    <w:rsid w:val="00783F61"/>
    <w:rsid w:val="007913E1"/>
    <w:rsid w:val="00792609"/>
    <w:rsid w:val="00792887"/>
    <w:rsid w:val="00792E43"/>
    <w:rsid w:val="007943E2"/>
    <w:rsid w:val="00794F2C"/>
    <w:rsid w:val="00795EAD"/>
    <w:rsid w:val="007A3BC7"/>
    <w:rsid w:val="007A5155"/>
    <w:rsid w:val="007A5AC4"/>
    <w:rsid w:val="007A6356"/>
    <w:rsid w:val="007B0FDD"/>
    <w:rsid w:val="007B28F6"/>
    <w:rsid w:val="007B4802"/>
    <w:rsid w:val="007B528B"/>
    <w:rsid w:val="007B6668"/>
    <w:rsid w:val="007B66FF"/>
    <w:rsid w:val="007B67FC"/>
    <w:rsid w:val="007B6B33"/>
    <w:rsid w:val="007B6E13"/>
    <w:rsid w:val="007B7704"/>
    <w:rsid w:val="007C2701"/>
    <w:rsid w:val="007C3604"/>
    <w:rsid w:val="007C40E3"/>
    <w:rsid w:val="007C41AD"/>
    <w:rsid w:val="007C44DA"/>
    <w:rsid w:val="007C5305"/>
    <w:rsid w:val="007C68AF"/>
    <w:rsid w:val="007C75A9"/>
    <w:rsid w:val="007D2192"/>
    <w:rsid w:val="007D28C5"/>
    <w:rsid w:val="007E0CD1"/>
    <w:rsid w:val="007E16B3"/>
    <w:rsid w:val="007E31CA"/>
    <w:rsid w:val="007E6591"/>
    <w:rsid w:val="007E708F"/>
    <w:rsid w:val="007E74E6"/>
    <w:rsid w:val="007F0021"/>
    <w:rsid w:val="007F1951"/>
    <w:rsid w:val="007F2468"/>
    <w:rsid w:val="007F2B8B"/>
    <w:rsid w:val="007F2F52"/>
    <w:rsid w:val="007F3A23"/>
    <w:rsid w:val="007F4D57"/>
    <w:rsid w:val="007F5A55"/>
    <w:rsid w:val="00801F71"/>
    <w:rsid w:val="008025A9"/>
    <w:rsid w:val="00802BE8"/>
    <w:rsid w:val="00803B7A"/>
    <w:rsid w:val="00805F28"/>
    <w:rsid w:val="0080749F"/>
    <w:rsid w:val="00810FE8"/>
    <w:rsid w:val="00811D46"/>
    <w:rsid w:val="008125B0"/>
    <w:rsid w:val="00813206"/>
    <w:rsid w:val="008141FB"/>
    <w:rsid w:val="008144CB"/>
    <w:rsid w:val="00816977"/>
    <w:rsid w:val="00816CB9"/>
    <w:rsid w:val="00817F6F"/>
    <w:rsid w:val="00821717"/>
    <w:rsid w:val="0082339D"/>
    <w:rsid w:val="00824210"/>
    <w:rsid w:val="00824BC7"/>
    <w:rsid w:val="008263C0"/>
    <w:rsid w:val="00830489"/>
    <w:rsid w:val="008308D4"/>
    <w:rsid w:val="00831900"/>
    <w:rsid w:val="008323A5"/>
    <w:rsid w:val="00835A32"/>
    <w:rsid w:val="0083610F"/>
    <w:rsid w:val="00841422"/>
    <w:rsid w:val="00841D3B"/>
    <w:rsid w:val="00842C7B"/>
    <w:rsid w:val="0084314C"/>
    <w:rsid w:val="00843171"/>
    <w:rsid w:val="00845AA1"/>
    <w:rsid w:val="0084657E"/>
    <w:rsid w:val="008503B7"/>
    <w:rsid w:val="00850ABE"/>
    <w:rsid w:val="00852E49"/>
    <w:rsid w:val="00853C6E"/>
    <w:rsid w:val="00853D83"/>
    <w:rsid w:val="008575C3"/>
    <w:rsid w:val="008609B6"/>
    <w:rsid w:val="00860F14"/>
    <w:rsid w:val="0086260C"/>
    <w:rsid w:val="0086310A"/>
    <w:rsid w:val="00863D28"/>
    <w:rsid w:val="008648C3"/>
    <w:rsid w:val="0087092C"/>
    <w:rsid w:val="0087171F"/>
    <w:rsid w:val="00872591"/>
    <w:rsid w:val="00872772"/>
    <w:rsid w:val="008727EF"/>
    <w:rsid w:val="00874B7C"/>
    <w:rsid w:val="00880F26"/>
    <w:rsid w:val="00884ED0"/>
    <w:rsid w:val="00885D81"/>
    <w:rsid w:val="00887903"/>
    <w:rsid w:val="008903DA"/>
    <w:rsid w:val="00890888"/>
    <w:rsid w:val="00891018"/>
    <w:rsid w:val="00891927"/>
    <w:rsid w:val="008934D1"/>
    <w:rsid w:val="008938D9"/>
    <w:rsid w:val="00894EC0"/>
    <w:rsid w:val="00895689"/>
    <w:rsid w:val="00896C2E"/>
    <w:rsid w:val="00897E3A"/>
    <w:rsid w:val="00897F79"/>
    <w:rsid w:val="008A2DA5"/>
    <w:rsid w:val="008A2F87"/>
    <w:rsid w:val="008A5095"/>
    <w:rsid w:val="008A608F"/>
    <w:rsid w:val="008A66A0"/>
    <w:rsid w:val="008A762B"/>
    <w:rsid w:val="008B092D"/>
    <w:rsid w:val="008B1A9A"/>
    <w:rsid w:val="008B402C"/>
    <w:rsid w:val="008B412F"/>
    <w:rsid w:val="008B4FE6"/>
    <w:rsid w:val="008B6C37"/>
    <w:rsid w:val="008B7EC6"/>
    <w:rsid w:val="008C1667"/>
    <w:rsid w:val="008C55F4"/>
    <w:rsid w:val="008C5D3D"/>
    <w:rsid w:val="008C7819"/>
    <w:rsid w:val="008D01DC"/>
    <w:rsid w:val="008D031F"/>
    <w:rsid w:val="008D1244"/>
    <w:rsid w:val="008D4588"/>
    <w:rsid w:val="008D45F9"/>
    <w:rsid w:val="008D4B5A"/>
    <w:rsid w:val="008D5F0C"/>
    <w:rsid w:val="008E0B89"/>
    <w:rsid w:val="008E18F7"/>
    <w:rsid w:val="008E1E10"/>
    <w:rsid w:val="008E25F2"/>
    <w:rsid w:val="008E291B"/>
    <w:rsid w:val="008E2DC0"/>
    <w:rsid w:val="008E2EB2"/>
    <w:rsid w:val="008E3A5C"/>
    <w:rsid w:val="008E4F2F"/>
    <w:rsid w:val="008E74B0"/>
    <w:rsid w:val="008F0051"/>
    <w:rsid w:val="008F0AB9"/>
    <w:rsid w:val="008F2C29"/>
    <w:rsid w:val="008F3E87"/>
    <w:rsid w:val="008F439B"/>
    <w:rsid w:val="008F6727"/>
    <w:rsid w:val="008F76A5"/>
    <w:rsid w:val="008F7CDE"/>
    <w:rsid w:val="009008A8"/>
    <w:rsid w:val="00903C01"/>
    <w:rsid w:val="00903C0D"/>
    <w:rsid w:val="009063B0"/>
    <w:rsid w:val="00907106"/>
    <w:rsid w:val="009107FD"/>
    <w:rsid w:val="009108FE"/>
    <w:rsid w:val="0091137C"/>
    <w:rsid w:val="00911567"/>
    <w:rsid w:val="00911AF4"/>
    <w:rsid w:val="009142B3"/>
    <w:rsid w:val="00915043"/>
    <w:rsid w:val="009165C6"/>
    <w:rsid w:val="00916C19"/>
    <w:rsid w:val="00917AAE"/>
    <w:rsid w:val="00920D3D"/>
    <w:rsid w:val="00924E9F"/>
    <w:rsid w:val="009251A9"/>
    <w:rsid w:val="009265FD"/>
    <w:rsid w:val="009266A6"/>
    <w:rsid w:val="00930699"/>
    <w:rsid w:val="00930788"/>
    <w:rsid w:val="00930AB7"/>
    <w:rsid w:val="00931F69"/>
    <w:rsid w:val="00932CF7"/>
    <w:rsid w:val="00934123"/>
    <w:rsid w:val="00934456"/>
    <w:rsid w:val="0093468B"/>
    <w:rsid w:val="00935F88"/>
    <w:rsid w:val="00936CAE"/>
    <w:rsid w:val="009406DB"/>
    <w:rsid w:val="00943536"/>
    <w:rsid w:val="00943977"/>
    <w:rsid w:val="00944746"/>
    <w:rsid w:val="00945CD4"/>
    <w:rsid w:val="00947DB0"/>
    <w:rsid w:val="0095526D"/>
    <w:rsid w:val="00955774"/>
    <w:rsid w:val="00955DF9"/>
    <w:rsid w:val="009560B5"/>
    <w:rsid w:val="00960F89"/>
    <w:rsid w:val="0096125A"/>
    <w:rsid w:val="00965B52"/>
    <w:rsid w:val="00965C66"/>
    <w:rsid w:val="009664C4"/>
    <w:rsid w:val="00967931"/>
    <w:rsid w:val="009703D6"/>
    <w:rsid w:val="009714B0"/>
    <w:rsid w:val="0097181B"/>
    <w:rsid w:val="00972F1F"/>
    <w:rsid w:val="009763AA"/>
    <w:rsid w:val="00976DC5"/>
    <w:rsid w:val="009818C7"/>
    <w:rsid w:val="00982CC6"/>
    <w:rsid w:val="00982DD4"/>
    <w:rsid w:val="009841E5"/>
    <w:rsid w:val="00984585"/>
    <w:rsid w:val="0098479F"/>
    <w:rsid w:val="00984A8A"/>
    <w:rsid w:val="009857B6"/>
    <w:rsid w:val="00985A8D"/>
    <w:rsid w:val="0098656B"/>
    <w:rsid w:val="00986610"/>
    <w:rsid w:val="00986E5B"/>
    <w:rsid w:val="009877DC"/>
    <w:rsid w:val="0099180E"/>
    <w:rsid w:val="00991CE5"/>
    <w:rsid w:val="00991F96"/>
    <w:rsid w:val="00995911"/>
    <w:rsid w:val="00995BAE"/>
    <w:rsid w:val="00996F0A"/>
    <w:rsid w:val="009A03A4"/>
    <w:rsid w:val="009A04D1"/>
    <w:rsid w:val="009A1D86"/>
    <w:rsid w:val="009A3573"/>
    <w:rsid w:val="009A37E9"/>
    <w:rsid w:val="009A5C97"/>
    <w:rsid w:val="009B049C"/>
    <w:rsid w:val="009B11C8"/>
    <w:rsid w:val="009B2BCF"/>
    <w:rsid w:val="009B2C5D"/>
    <w:rsid w:val="009B2FF8"/>
    <w:rsid w:val="009B3EB4"/>
    <w:rsid w:val="009B46BF"/>
    <w:rsid w:val="009B598E"/>
    <w:rsid w:val="009B5BA3"/>
    <w:rsid w:val="009C0F9A"/>
    <w:rsid w:val="009C51DE"/>
    <w:rsid w:val="009D0027"/>
    <w:rsid w:val="009D0655"/>
    <w:rsid w:val="009D094D"/>
    <w:rsid w:val="009D63A6"/>
    <w:rsid w:val="009D7D3B"/>
    <w:rsid w:val="009E0CC1"/>
    <w:rsid w:val="009E1E98"/>
    <w:rsid w:val="009E2A55"/>
    <w:rsid w:val="009E3ABE"/>
    <w:rsid w:val="009E3C4B"/>
    <w:rsid w:val="009E49C6"/>
    <w:rsid w:val="009E4CE9"/>
    <w:rsid w:val="009F0637"/>
    <w:rsid w:val="009F0907"/>
    <w:rsid w:val="009F3F61"/>
    <w:rsid w:val="009F44C3"/>
    <w:rsid w:val="009F62A6"/>
    <w:rsid w:val="009F6573"/>
    <w:rsid w:val="009F674F"/>
    <w:rsid w:val="009F71FB"/>
    <w:rsid w:val="009F799E"/>
    <w:rsid w:val="00A00255"/>
    <w:rsid w:val="00A02020"/>
    <w:rsid w:val="00A04B25"/>
    <w:rsid w:val="00A056CB"/>
    <w:rsid w:val="00A07A29"/>
    <w:rsid w:val="00A10FF1"/>
    <w:rsid w:val="00A13D37"/>
    <w:rsid w:val="00A14EC1"/>
    <w:rsid w:val="00A1506B"/>
    <w:rsid w:val="00A152FB"/>
    <w:rsid w:val="00A16622"/>
    <w:rsid w:val="00A16D57"/>
    <w:rsid w:val="00A17CB2"/>
    <w:rsid w:val="00A21F5D"/>
    <w:rsid w:val="00A23191"/>
    <w:rsid w:val="00A25413"/>
    <w:rsid w:val="00A2633F"/>
    <w:rsid w:val="00A26917"/>
    <w:rsid w:val="00A30F61"/>
    <w:rsid w:val="00A30FD6"/>
    <w:rsid w:val="00A319C0"/>
    <w:rsid w:val="00A33560"/>
    <w:rsid w:val="00A34ADB"/>
    <w:rsid w:val="00A364E4"/>
    <w:rsid w:val="00A371A5"/>
    <w:rsid w:val="00A4010B"/>
    <w:rsid w:val="00A4065D"/>
    <w:rsid w:val="00A44DA7"/>
    <w:rsid w:val="00A4515C"/>
    <w:rsid w:val="00A47094"/>
    <w:rsid w:val="00A47165"/>
    <w:rsid w:val="00A47AB7"/>
    <w:rsid w:val="00A47BDF"/>
    <w:rsid w:val="00A516C4"/>
    <w:rsid w:val="00A51CD7"/>
    <w:rsid w:val="00A52ADB"/>
    <w:rsid w:val="00A533E8"/>
    <w:rsid w:val="00A538A5"/>
    <w:rsid w:val="00A53E82"/>
    <w:rsid w:val="00A542D9"/>
    <w:rsid w:val="00A553D4"/>
    <w:rsid w:val="00A56E64"/>
    <w:rsid w:val="00A57D3D"/>
    <w:rsid w:val="00A6183C"/>
    <w:rsid w:val="00A624C3"/>
    <w:rsid w:val="00A651F1"/>
    <w:rsid w:val="00A662CD"/>
    <w:rsid w:val="00A663BC"/>
    <w:rsid w:val="00A6641C"/>
    <w:rsid w:val="00A6781E"/>
    <w:rsid w:val="00A70BA6"/>
    <w:rsid w:val="00A7116E"/>
    <w:rsid w:val="00A71929"/>
    <w:rsid w:val="00A71D81"/>
    <w:rsid w:val="00A7264B"/>
    <w:rsid w:val="00A740D2"/>
    <w:rsid w:val="00A7427B"/>
    <w:rsid w:val="00A74D3B"/>
    <w:rsid w:val="00A74FD9"/>
    <w:rsid w:val="00A762FD"/>
    <w:rsid w:val="00A767D2"/>
    <w:rsid w:val="00A770DF"/>
    <w:rsid w:val="00A77616"/>
    <w:rsid w:val="00A805DA"/>
    <w:rsid w:val="00A811B4"/>
    <w:rsid w:val="00A81A5A"/>
    <w:rsid w:val="00A81DBC"/>
    <w:rsid w:val="00A83367"/>
    <w:rsid w:val="00A87CDE"/>
    <w:rsid w:val="00A922A9"/>
    <w:rsid w:val="00A92BAF"/>
    <w:rsid w:val="00A931DE"/>
    <w:rsid w:val="00A94392"/>
    <w:rsid w:val="00A94737"/>
    <w:rsid w:val="00A94B4B"/>
    <w:rsid w:val="00A94BA3"/>
    <w:rsid w:val="00A95F8F"/>
    <w:rsid w:val="00A96CBA"/>
    <w:rsid w:val="00A97E26"/>
    <w:rsid w:val="00AA06FB"/>
    <w:rsid w:val="00AA355E"/>
    <w:rsid w:val="00AA4003"/>
    <w:rsid w:val="00AA4FDD"/>
    <w:rsid w:val="00AA5ACC"/>
    <w:rsid w:val="00AA625B"/>
    <w:rsid w:val="00AB11B3"/>
    <w:rsid w:val="00AB1ACD"/>
    <w:rsid w:val="00AB277F"/>
    <w:rsid w:val="00AB3455"/>
    <w:rsid w:val="00AB4099"/>
    <w:rsid w:val="00AB4278"/>
    <w:rsid w:val="00AB449A"/>
    <w:rsid w:val="00AB4B7F"/>
    <w:rsid w:val="00AB52E5"/>
    <w:rsid w:val="00AB78AA"/>
    <w:rsid w:val="00AC07AE"/>
    <w:rsid w:val="00AC1DFA"/>
    <w:rsid w:val="00AC393F"/>
    <w:rsid w:val="00AC59FE"/>
    <w:rsid w:val="00AC72C1"/>
    <w:rsid w:val="00AC7693"/>
    <w:rsid w:val="00AD14F9"/>
    <w:rsid w:val="00AD35D6"/>
    <w:rsid w:val="00AD58C5"/>
    <w:rsid w:val="00AD63F6"/>
    <w:rsid w:val="00AD726D"/>
    <w:rsid w:val="00AE32CD"/>
    <w:rsid w:val="00AE36C4"/>
    <w:rsid w:val="00AE472C"/>
    <w:rsid w:val="00AE5375"/>
    <w:rsid w:val="00AE567C"/>
    <w:rsid w:val="00AE63B6"/>
    <w:rsid w:val="00AE6CF8"/>
    <w:rsid w:val="00AF1C54"/>
    <w:rsid w:val="00AF262C"/>
    <w:rsid w:val="00AF36F1"/>
    <w:rsid w:val="00AF4CAC"/>
    <w:rsid w:val="00AF5783"/>
    <w:rsid w:val="00AF7A1C"/>
    <w:rsid w:val="00AF7E23"/>
    <w:rsid w:val="00B00145"/>
    <w:rsid w:val="00B00BE5"/>
    <w:rsid w:val="00B01DB6"/>
    <w:rsid w:val="00B0304D"/>
    <w:rsid w:val="00B03E0D"/>
    <w:rsid w:val="00B03FBE"/>
    <w:rsid w:val="00B041F1"/>
    <w:rsid w:val="00B043B4"/>
    <w:rsid w:val="00B054F8"/>
    <w:rsid w:val="00B07A9E"/>
    <w:rsid w:val="00B07C0A"/>
    <w:rsid w:val="00B10042"/>
    <w:rsid w:val="00B1048C"/>
    <w:rsid w:val="00B1188B"/>
    <w:rsid w:val="00B147E7"/>
    <w:rsid w:val="00B14BDE"/>
    <w:rsid w:val="00B1679D"/>
    <w:rsid w:val="00B204AA"/>
    <w:rsid w:val="00B2062E"/>
    <w:rsid w:val="00B2164F"/>
    <w:rsid w:val="00B21752"/>
    <w:rsid w:val="00B2219A"/>
    <w:rsid w:val="00B24117"/>
    <w:rsid w:val="00B24D5C"/>
    <w:rsid w:val="00B26A43"/>
    <w:rsid w:val="00B31B3A"/>
    <w:rsid w:val="00B330F2"/>
    <w:rsid w:val="00B34A26"/>
    <w:rsid w:val="00B3579F"/>
    <w:rsid w:val="00B3581B"/>
    <w:rsid w:val="00B36B81"/>
    <w:rsid w:val="00B36FEE"/>
    <w:rsid w:val="00B37C80"/>
    <w:rsid w:val="00B40889"/>
    <w:rsid w:val="00B42070"/>
    <w:rsid w:val="00B43271"/>
    <w:rsid w:val="00B45423"/>
    <w:rsid w:val="00B45A6D"/>
    <w:rsid w:val="00B46EAC"/>
    <w:rsid w:val="00B47C2C"/>
    <w:rsid w:val="00B5092B"/>
    <w:rsid w:val="00B51603"/>
    <w:rsid w:val="00B5194E"/>
    <w:rsid w:val="00B51AF5"/>
    <w:rsid w:val="00B531FC"/>
    <w:rsid w:val="00B535D7"/>
    <w:rsid w:val="00B53E42"/>
    <w:rsid w:val="00B55347"/>
    <w:rsid w:val="00B55A88"/>
    <w:rsid w:val="00B55E57"/>
    <w:rsid w:val="00B57D08"/>
    <w:rsid w:val="00B57E5E"/>
    <w:rsid w:val="00B603A3"/>
    <w:rsid w:val="00B61F37"/>
    <w:rsid w:val="00B62DE1"/>
    <w:rsid w:val="00B63176"/>
    <w:rsid w:val="00B651D5"/>
    <w:rsid w:val="00B65442"/>
    <w:rsid w:val="00B66B3F"/>
    <w:rsid w:val="00B67268"/>
    <w:rsid w:val="00B7093E"/>
    <w:rsid w:val="00B70EB0"/>
    <w:rsid w:val="00B70FCF"/>
    <w:rsid w:val="00B710EE"/>
    <w:rsid w:val="00B73133"/>
    <w:rsid w:val="00B735CE"/>
    <w:rsid w:val="00B74AD9"/>
    <w:rsid w:val="00B76FC0"/>
    <w:rsid w:val="00B76FD0"/>
    <w:rsid w:val="00B7770F"/>
    <w:rsid w:val="00B77A89"/>
    <w:rsid w:val="00B77B27"/>
    <w:rsid w:val="00B8054E"/>
    <w:rsid w:val="00B8134E"/>
    <w:rsid w:val="00B81B55"/>
    <w:rsid w:val="00B83D2B"/>
    <w:rsid w:val="00B840C3"/>
    <w:rsid w:val="00B84613"/>
    <w:rsid w:val="00B85383"/>
    <w:rsid w:val="00B864C9"/>
    <w:rsid w:val="00B87AF0"/>
    <w:rsid w:val="00B9037B"/>
    <w:rsid w:val="00B90721"/>
    <w:rsid w:val="00B910BD"/>
    <w:rsid w:val="00B9211F"/>
    <w:rsid w:val="00B92154"/>
    <w:rsid w:val="00B93834"/>
    <w:rsid w:val="00B95FC9"/>
    <w:rsid w:val="00B96469"/>
    <w:rsid w:val="00B97AE8"/>
    <w:rsid w:val="00BA0DA2"/>
    <w:rsid w:val="00BA1563"/>
    <w:rsid w:val="00BA1F46"/>
    <w:rsid w:val="00BA2981"/>
    <w:rsid w:val="00BA42EE"/>
    <w:rsid w:val="00BA48F9"/>
    <w:rsid w:val="00BB00F5"/>
    <w:rsid w:val="00BB0DCA"/>
    <w:rsid w:val="00BB1766"/>
    <w:rsid w:val="00BB2666"/>
    <w:rsid w:val="00BB679E"/>
    <w:rsid w:val="00BB6B80"/>
    <w:rsid w:val="00BC32B1"/>
    <w:rsid w:val="00BC3773"/>
    <w:rsid w:val="00BC381A"/>
    <w:rsid w:val="00BC4651"/>
    <w:rsid w:val="00BC5D17"/>
    <w:rsid w:val="00BC68B3"/>
    <w:rsid w:val="00BC7350"/>
    <w:rsid w:val="00BC73D7"/>
    <w:rsid w:val="00BD059F"/>
    <w:rsid w:val="00BD0962"/>
    <w:rsid w:val="00BD1E20"/>
    <w:rsid w:val="00BD1EED"/>
    <w:rsid w:val="00BD2F4A"/>
    <w:rsid w:val="00BD4BBB"/>
    <w:rsid w:val="00BD62A4"/>
    <w:rsid w:val="00BD62AB"/>
    <w:rsid w:val="00BD6911"/>
    <w:rsid w:val="00BD6D2A"/>
    <w:rsid w:val="00BD6E63"/>
    <w:rsid w:val="00BD6F6F"/>
    <w:rsid w:val="00BD7C1D"/>
    <w:rsid w:val="00BE0212"/>
    <w:rsid w:val="00BE15BA"/>
    <w:rsid w:val="00BE1A82"/>
    <w:rsid w:val="00BE47BD"/>
    <w:rsid w:val="00BE579E"/>
    <w:rsid w:val="00BF021F"/>
    <w:rsid w:val="00BF0DA2"/>
    <w:rsid w:val="00BF0F4C"/>
    <w:rsid w:val="00BF109C"/>
    <w:rsid w:val="00BF34FA"/>
    <w:rsid w:val="00BF53BA"/>
    <w:rsid w:val="00BF5E68"/>
    <w:rsid w:val="00BF6520"/>
    <w:rsid w:val="00BF6AAB"/>
    <w:rsid w:val="00C004B6"/>
    <w:rsid w:val="00C006E6"/>
    <w:rsid w:val="00C00E4D"/>
    <w:rsid w:val="00C00FCB"/>
    <w:rsid w:val="00C01B33"/>
    <w:rsid w:val="00C02723"/>
    <w:rsid w:val="00C047A7"/>
    <w:rsid w:val="00C053AB"/>
    <w:rsid w:val="00C0545C"/>
    <w:rsid w:val="00C05DE5"/>
    <w:rsid w:val="00C05E35"/>
    <w:rsid w:val="00C06082"/>
    <w:rsid w:val="00C069A2"/>
    <w:rsid w:val="00C06C99"/>
    <w:rsid w:val="00C10BC1"/>
    <w:rsid w:val="00C11AC0"/>
    <w:rsid w:val="00C161E8"/>
    <w:rsid w:val="00C16A31"/>
    <w:rsid w:val="00C1714F"/>
    <w:rsid w:val="00C22410"/>
    <w:rsid w:val="00C23441"/>
    <w:rsid w:val="00C23C61"/>
    <w:rsid w:val="00C23F32"/>
    <w:rsid w:val="00C25972"/>
    <w:rsid w:val="00C25E62"/>
    <w:rsid w:val="00C2673C"/>
    <w:rsid w:val="00C303E6"/>
    <w:rsid w:val="00C33027"/>
    <w:rsid w:val="00C34259"/>
    <w:rsid w:val="00C35EDD"/>
    <w:rsid w:val="00C363C5"/>
    <w:rsid w:val="00C37062"/>
    <w:rsid w:val="00C37667"/>
    <w:rsid w:val="00C37A27"/>
    <w:rsid w:val="00C4158F"/>
    <w:rsid w:val="00C426B4"/>
    <w:rsid w:val="00C427CC"/>
    <w:rsid w:val="00C435DB"/>
    <w:rsid w:val="00C445D8"/>
    <w:rsid w:val="00C44A8D"/>
    <w:rsid w:val="00C44D73"/>
    <w:rsid w:val="00C45511"/>
    <w:rsid w:val="00C463A7"/>
    <w:rsid w:val="00C47C39"/>
    <w:rsid w:val="00C47DD4"/>
    <w:rsid w:val="00C47E3D"/>
    <w:rsid w:val="00C47FB3"/>
    <w:rsid w:val="00C50B42"/>
    <w:rsid w:val="00C50D15"/>
    <w:rsid w:val="00C516FF"/>
    <w:rsid w:val="00C51DF0"/>
    <w:rsid w:val="00C52BFA"/>
    <w:rsid w:val="00C53D1D"/>
    <w:rsid w:val="00C53F26"/>
    <w:rsid w:val="00C540BC"/>
    <w:rsid w:val="00C554D6"/>
    <w:rsid w:val="00C64F7D"/>
    <w:rsid w:val="00C665EE"/>
    <w:rsid w:val="00C67309"/>
    <w:rsid w:val="00C70590"/>
    <w:rsid w:val="00C7123D"/>
    <w:rsid w:val="00C7614E"/>
    <w:rsid w:val="00C77BF1"/>
    <w:rsid w:val="00C80D60"/>
    <w:rsid w:val="00C81AA0"/>
    <w:rsid w:val="00C82FBD"/>
    <w:rsid w:val="00C83384"/>
    <w:rsid w:val="00C83F78"/>
    <w:rsid w:val="00C84220"/>
    <w:rsid w:val="00C84E50"/>
    <w:rsid w:val="00C85267"/>
    <w:rsid w:val="00C8676A"/>
    <w:rsid w:val="00C8721B"/>
    <w:rsid w:val="00C91225"/>
    <w:rsid w:val="00C92AB4"/>
    <w:rsid w:val="00C93672"/>
    <w:rsid w:val="00C9372C"/>
    <w:rsid w:val="00C93CB8"/>
    <w:rsid w:val="00C9470E"/>
    <w:rsid w:val="00C95938"/>
    <w:rsid w:val="00C95CEB"/>
    <w:rsid w:val="00C967B0"/>
    <w:rsid w:val="00C9697B"/>
    <w:rsid w:val="00CA09B9"/>
    <w:rsid w:val="00CA104D"/>
    <w:rsid w:val="00CA1054"/>
    <w:rsid w:val="00CA165F"/>
    <w:rsid w:val="00CA63EB"/>
    <w:rsid w:val="00CA69F1"/>
    <w:rsid w:val="00CA6B5A"/>
    <w:rsid w:val="00CA7289"/>
    <w:rsid w:val="00CB21D7"/>
    <w:rsid w:val="00CB4111"/>
    <w:rsid w:val="00CB57AD"/>
    <w:rsid w:val="00CB6991"/>
    <w:rsid w:val="00CC11BD"/>
    <w:rsid w:val="00CC183C"/>
    <w:rsid w:val="00CC4594"/>
    <w:rsid w:val="00CC6194"/>
    <w:rsid w:val="00CC6305"/>
    <w:rsid w:val="00CC67A5"/>
    <w:rsid w:val="00CC6CE1"/>
    <w:rsid w:val="00CC78A5"/>
    <w:rsid w:val="00CD0516"/>
    <w:rsid w:val="00CD0995"/>
    <w:rsid w:val="00CD0DA2"/>
    <w:rsid w:val="00CD2AD6"/>
    <w:rsid w:val="00CD2FA3"/>
    <w:rsid w:val="00CD41CE"/>
    <w:rsid w:val="00CD53A9"/>
    <w:rsid w:val="00CD554C"/>
    <w:rsid w:val="00CD756B"/>
    <w:rsid w:val="00CE047A"/>
    <w:rsid w:val="00CE146D"/>
    <w:rsid w:val="00CE2ED0"/>
    <w:rsid w:val="00CE3887"/>
    <w:rsid w:val="00CE3EF0"/>
    <w:rsid w:val="00CE4883"/>
    <w:rsid w:val="00CE55E2"/>
    <w:rsid w:val="00CE578B"/>
    <w:rsid w:val="00CE734F"/>
    <w:rsid w:val="00CF112E"/>
    <w:rsid w:val="00CF136A"/>
    <w:rsid w:val="00CF3011"/>
    <w:rsid w:val="00CF4C9C"/>
    <w:rsid w:val="00CF4E30"/>
    <w:rsid w:val="00CF5F4F"/>
    <w:rsid w:val="00D01D6F"/>
    <w:rsid w:val="00D030E8"/>
    <w:rsid w:val="00D03112"/>
    <w:rsid w:val="00D03C1C"/>
    <w:rsid w:val="00D05FED"/>
    <w:rsid w:val="00D11416"/>
    <w:rsid w:val="00D129F6"/>
    <w:rsid w:val="00D13134"/>
    <w:rsid w:val="00D13D32"/>
    <w:rsid w:val="00D164AC"/>
    <w:rsid w:val="00D218DC"/>
    <w:rsid w:val="00D24E56"/>
    <w:rsid w:val="00D30CDF"/>
    <w:rsid w:val="00D3117A"/>
    <w:rsid w:val="00D31643"/>
    <w:rsid w:val="00D31AEB"/>
    <w:rsid w:val="00D322CF"/>
    <w:rsid w:val="00D32ECD"/>
    <w:rsid w:val="00D361E4"/>
    <w:rsid w:val="00D37460"/>
    <w:rsid w:val="00D42A8F"/>
    <w:rsid w:val="00D42A98"/>
    <w:rsid w:val="00D439F6"/>
    <w:rsid w:val="00D441A7"/>
    <w:rsid w:val="00D459C6"/>
    <w:rsid w:val="00D45F6A"/>
    <w:rsid w:val="00D50729"/>
    <w:rsid w:val="00D50C19"/>
    <w:rsid w:val="00D52815"/>
    <w:rsid w:val="00D5379E"/>
    <w:rsid w:val="00D53A91"/>
    <w:rsid w:val="00D60CF8"/>
    <w:rsid w:val="00D613AC"/>
    <w:rsid w:val="00D614EE"/>
    <w:rsid w:val="00D615CC"/>
    <w:rsid w:val="00D62643"/>
    <w:rsid w:val="00D63043"/>
    <w:rsid w:val="00D64C0F"/>
    <w:rsid w:val="00D6724C"/>
    <w:rsid w:val="00D6738E"/>
    <w:rsid w:val="00D67D9A"/>
    <w:rsid w:val="00D708E9"/>
    <w:rsid w:val="00D7121A"/>
    <w:rsid w:val="00D7127F"/>
    <w:rsid w:val="00D72EFE"/>
    <w:rsid w:val="00D73C7A"/>
    <w:rsid w:val="00D74DD4"/>
    <w:rsid w:val="00D75737"/>
    <w:rsid w:val="00D76227"/>
    <w:rsid w:val="00D768B1"/>
    <w:rsid w:val="00D77DF1"/>
    <w:rsid w:val="00D8370C"/>
    <w:rsid w:val="00D84073"/>
    <w:rsid w:val="00D848F4"/>
    <w:rsid w:val="00D8581A"/>
    <w:rsid w:val="00D85AA0"/>
    <w:rsid w:val="00D85C3F"/>
    <w:rsid w:val="00D8625A"/>
    <w:rsid w:val="00D86AFF"/>
    <w:rsid w:val="00D87D67"/>
    <w:rsid w:val="00D90E0C"/>
    <w:rsid w:val="00D91C65"/>
    <w:rsid w:val="00D926EB"/>
    <w:rsid w:val="00D9311D"/>
    <w:rsid w:val="00D93B09"/>
    <w:rsid w:val="00D95A44"/>
    <w:rsid w:val="00D95D16"/>
    <w:rsid w:val="00D97C76"/>
    <w:rsid w:val="00DA069D"/>
    <w:rsid w:val="00DA108F"/>
    <w:rsid w:val="00DA293B"/>
    <w:rsid w:val="00DA326C"/>
    <w:rsid w:val="00DA7993"/>
    <w:rsid w:val="00DB02B4"/>
    <w:rsid w:val="00DB1520"/>
    <w:rsid w:val="00DB1AD0"/>
    <w:rsid w:val="00DB2CC4"/>
    <w:rsid w:val="00DB31F3"/>
    <w:rsid w:val="00DB37A7"/>
    <w:rsid w:val="00DB3E26"/>
    <w:rsid w:val="00DB4EFA"/>
    <w:rsid w:val="00DB538D"/>
    <w:rsid w:val="00DC0344"/>
    <w:rsid w:val="00DC0419"/>
    <w:rsid w:val="00DC0A11"/>
    <w:rsid w:val="00DC0F73"/>
    <w:rsid w:val="00DC275C"/>
    <w:rsid w:val="00DC3F11"/>
    <w:rsid w:val="00DC3F4E"/>
    <w:rsid w:val="00DC4B0D"/>
    <w:rsid w:val="00DC542A"/>
    <w:rsid w:val="00DC5A77"/>
    <w:rsid w:val="00DC7515"/>
    <w:rsid w:val="00DC7FE1"/>
    <w:rsid w:val="00DD14E0"/>
    <w:rsid w:val="00DD278B"/>
    <w:rsid w:val="00DD3F3F"/>
    <w:rsid w:val="00DD5572"/>
    <w:rsid w:val="00DD72C5"/>
    <w:rsid w:val="00DD7948"/>
    <w:rsid w:val="00DE4449"/>
    <w:rsid w:val="00DE46B0"/>
    <w:rsid w:val="00DE5D80"/>
    <w:rsid w:val="00DE69B6"/>
    <w:rsid w:val="00DE7961"/>
    <w:rsid w:val="00DF5323"/>
    <w:rsid w:val="00DF58CD"/>
    <w:rsid w:val="00DF6469"/>
    <w:rsid w:val="00DF65DE"/>
    <w:rsid w:val="00DF6EC4"/>
    <w:rsid w:val="00DF7686"/>
    <w:rsid w:val="00E019A5"/>
    <w:rsid w:val="00E02116"/>
    <w:rsid w:val="00E02B3C"/>
    <w:rsid w:val="00E02EC8"/>
    <w:rsid w:val="00E035F2"/>
    <w:rsid w:val="00E037F5"/>
    <w:rsid w:val="00E04360"/>
    <w:rsid w:val="00E04ECB"/>
    <w:rsid w:val="00E05A09"/>
    <w:rsid w:val="00E06CA1"/>
    <w:rsid w:val="00E07073"/>
    <w:rsid w:val="00E07B06"/>
    <w:rsid w:val="00E07D9B"/>
    <w:rsid w:val="00E10A6C"/>
    <w:rsid w:val="00E1228A"/>
    <w:rsid w:val="00E130AB"/>
    <w:rsid w:val="00E163BA"/>
    <w:rsid w:val="00E16522"/>
    <w:rsid w:val="00E16C2D"/>
    <w:rsid w:val="00E172B8"/>
    <w:rsid w:val="00E17FB4"/>
    <w:rsid w:val="00E208E9"/>
    <w:rsid w:val="00E20B75"/>
    <w:rsid w:val="00E214F2"/>
    <w:rsid w:val="00E220D5"/>
    <w:rsid w:val="00E22189"/>
    <w:rsid w:val="00E22CB6"/>
    <w:rsid w:val="00E2371E"/>
    <w:rsid w:val="00E24BD7"/>
    <w:rsid w:val="00E26523"/>
    <w:rsid w:val="00E26809"/>
    <w:rsid w:val="00E3021A"/>
    <w:rsid w:val="00E30733"/>
    <w:rsid w:val="00E31923"/>
    <w:rsid w:val="00E323B7"/>
    <w:rsid w:val="00E32F28"/>
    <w:rsid w:val="00E33D9A"/>
    <w:rsid w:val="00E3412D"/>
    <w:rsid w:val="00E35973"/>
    <w:rsid w:val="00E36885"/>
    <w:rsid w:val="00E404FD"/>
    <w:rsid w:val="00E4327D"/>
    <w:rsid w:val="00E43808"/>
    <w:rsid w:val="00E43B44"/>
    <w:rsid w:val="00E44362"/>
    <w:rsid w:val="00E52E95"/>
    <w:rsid w:val="00E5330F"/>
    <w:rsid w:val="00E5418E"/>
    <w:rsid w:val="00E54FA9"/>
    <w:rsid w:val="00E552E4"/>
    <w:rsid w:val="00E554E4"/>
    <w:rsid w:val="00E56D66"/>
    <w:rsid w:val="00E57322"/>
    <w:rsid w:val="00E57C86"/>
    <w:rsid w:val="00E60B77"/>
    <w:rsid w:val="00E628CB"/>
    <w:rsid w:val="00E62AD9"/>
    <w:rsid w:val="00E638C8"/>
    <w:rsid w:val="00E6443C"/>
    <w:rsid w:val="00E73C4D"/>
    <w:rsid w:val="00E7509B"/>
    <w:rsid w:val="00E75DE5"/>
    <w:rsid w:val="00E76BAE"/>
    <w:rsid w:val="00E76E63"/>
    <w:rsid w:val="00E77676"/>
    <w:rsid w:val="00E77D56"/>
    <w:rsid w:val="00E80924"/>
    <w:rsid w:val="00E8134B"/>
    <w:rsid w:val="00E8182E"/>
    <w:rsid w:val="00E81E24"/>
    <w:rsid w:val="00E83552"/>
    <w:rsid w:val="00E86590"/>
    <w:rsid w:val="00E87AD3"/>
    <w:rsid w:val="00E900AE"/>
    <w:rsid w:val="00E9057C"/>
    <w:rsid w:val="00E907FF"/>
    <w:rsid w:val="00E91D07"/>
    <w:rsid w:val="00E92DEC"/>
    <w:rsid w:val="00E934DB"/>
    <w:rsid w:val="00E938B7"/>
    <w:rsid w:val="00E97776"/>
    <w:rsid w:val="00EA3935"/>
    <w:rsid w:val="00EA42D1"/>
    <w:rsid w:val="00EA42EF"/>
    <w:rsid w:val="00EA4A1E"/>
    <w:rsid w:val="00EB05E7"/>
    <w:rsid w:val="00EB1852"/>
    <w:rsid w:val="00EB2DD1"/>
    <w:rsid w:val="00EB6247"/>
    <w:rsid w:val="00EB644D"/>
    <w:rsid w:val="00EB6B37"/>
    <w:rsid w:val="00EC0574"/>
    <w:rsid w:val="00EC1949"/>
    <w:rsid w:val="00EC2776"/>
    <w:rsid w:val="00EC29FE"/>
    <w:rsid w:val="00EC3C32"/>
    <w:rsid w:val="00EC3C70"/>
    <w:rsid w:val="00EC4611"/>
    <w:rsid w:val="00EC56BE"/>
    <w:rsid w:val="00EC5929"/>
    <w:rsid w:val="00EC59C6"/>
    <w:rsid w:val="00EC6A45"/>
    <w:rsid w:val="00ED19D5"/>
    <w:rsid w:val="00ED208C"/>
    <w:rsid w:val="00ED2B5E"/>
    <w:rsid w:val="00ED2ED8"/>
    <w:rsid w:val="00ED32E0"/>
    <w:rsid w:val="00ED3A3D"/>
    <w:rsid w:val="00ED3B2A"/>
    <w:rsid w:val="00ED538A"/>
    <w:rsid w:val="00ED6FBC"/>
    <w:rsid w:val="00ED7C5D"/>
    <w:rsid w:val="00EE0289"/>
    <w:rsid w:val="00EE0D82"/>
    <w:rsid w:val="00EE0F50"/>
    <w:rsid w:val="00EE2F16"/>
    <w:rsid w:val="00EE3861"/>
    <w:rsid w:val="00EE3B0D"/>
    <w:rsid w:val="00EE436A"/>
    <w:rsid w:val="00EE4F4C"/>
    <w:rsid w:val="00EE5B2B"/>
    <w:rsid w:val="00EF1AA7"/>
    <w:rsid w:val="00EF2669"/>
    <w:rsid w:val="00EF2D8C"/>
    <w:rsid w:val="00EF2E6B"/>
    <w:rsid w:val="00EF2E73"/>
    <w:rsid w:val="00EF7683"/>
    <w:rsid w:val="00EF7A2D"/>
    <w:rsid w:val="00F00EA4"/>
    <w:rsid w:val="00F02A8D"/>
    <w:rsid w:val="00F04D4C"/>
    <w:rsid w:val="00F04F8D"/>
    <w:rsid w:val="00F05BF8"/>
    <w:rsid w:val="00F10AD0"/>
    <w:rsid w:val="00F116CC"/>
    <w:rsid w:val="00F12BD1"/>
    <w:rsid w:val="00F15327"/>
    <w:rsid w:val="00F158EF"/>
    <w:rsid w:val="00F162B7"/>
    <w:rsid w:val="00F168CF"/>
    <w:rsid w:val="00F16D64"/>
    <w:rsid w:val="00F24BEA"/>
    <w:rsid w:val="00F2555C"/>
    <w:rsid w:val="00F2783C"/>
    <w:rsid w:val="00F3195A"/>
    <w:rsid w:val="00F31DF3"/>
    <w:rsid w:val="00F33AE5"/>
    <w:rsid w:val="00F33CC0"/>
    <w:rsid w:val="00F3597D"/>
    <w:rsid w:val="00F363FC"/>
    <w:rsid w:val="00F4061A"/>
    <w:rsid w:val="00F4359F"/>
    <w:rsid w:val="00F4376D"/>
    <w:rsid w:val="00F43C10"/>
    <w:rsid w:val="00F44D3B"/>
    <w:rsid w:val="00F45399"/>
    <w:rsid w:val="00F465EA"/>
    <w:rsid w:val="00F4709D"/>
    <w:rsid w:val="00F54E7B"/>
    <w:rsid w:val="00F55A88"/>
    <w:rsid w:val="00F56D63"/>
    <w:rsid w:val="00F602B5"/>
    <w:rsid w:val="00F605B3"/>
    <w:rsid w:val="00F61551"/>
    <w:rsid w:val="00F61E5F"/>
    <w:rsid w:val="00F62782"/>
    <w:rsid w:val="00F64F81"/>
    <w:rsid w:val="00F70EBB"/>
    <w:rsid w:val="00F71E1B"/>
    <w:rsid w:val="00F72528"/>
    <w:rsid w:val="00F74005"/>
    <w:rsid w:val="00F76884"/>
    <w:rsid w:val="00F81300"/>
    <w:rsid w:val="00F83914"/>
    <w:rsid w:val="00F83D24"/>
    <w:rsid w:val="00F83DD9"/>
    <w:rsid w:val="00F83F40"/>
    <w:rsid w:val="00F84AE8"/>
    <w:rsid w:val="00FA117A"/>
    <w:rsid w:val="00FA38F9"/>
    <w:rsid w:val="00FA606A"/>
    <w:rsid w:val="00FA7753"/>
    <w:rsid w:val="00FB0BAA"/>
    <w:rsid w:val="00FB132F"/>
    <w:rsid w:val="00FB205A"/>
    <w:rsid w:val="00FB3112"/>
    <w:rsid w:val="00FB386A"/>
    <w:rsid w:val="00FB3BD9"/>
    <w:rsid w:val="00FB3BDA"/>
    <w:rsid w:val="00FB4C23"/>
    <w:rsid w:val="00FB7B2B"/>
    <w:rsid w:val="00FB7E0C"/>
    <w:rsid w:val="00FC0786"/>
    <w:rsid w:val="00FC0D75"/>
    <w:rsid w:val="00FC12F2"/>
    <w:rsid w:val="00FC1C6E"/>
    <w:rsid w:val="00FC1E9F"/>
    <w:rsid w:val="00FC1EB4"/>
    <w:rsid w:val="00FC344B"/>
    <w:rsid w:val="00FC49EF"/>
    <w:rsid w:val="00FC4CC0"/>
    <w:rsid w:val="00FC6456"/>
    <w:rsid w:val="00FC6E41"/>
    <w:rsid w:val="00FC788D"/>
    <w:rsid w:val="00FC7BB1"/>
    <w:rsid w:val="00FD064A"/>
    <w:rsid w:val="00FD0A9B"/>
    <w:rsid w:val="00FD1882"/>
    <w:rsid w:val="00FD60BA"/>
    <w:rsid w:val="00FD7816"/>
    <w:rsid w:val="00FE0722"/>
    <w:rsid w:val="00FE1FDC"/>
    <w:rsid w:val="00FE223C"/>
    <w:rsid w:val="00FE288E"/>
    <w:rsid w:val="00FE3517"/>
    <w:rsid w:val="00FE3680"/>
    <w:rsid w:val="00FE36E2"/>
    <w:rsid w:val="00FE505F"/>
    <w:rsid w:val="00FF11AD"/>
    <w:rsid w:val="00FF181D"/>
    <w:rsid w:val="00FF1C8D"/>
    <w:rsid w:val="00FF2971"/>
    <w:rsid w:val="00FF34D4"/>
    <w:rsid w:val="00FF4225"/>
    <w:rsid w:val="00FF5A19"/>
    <w:rsid w:val="00FF713F"/>
    <w:rsid w:val="00FF7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20AB5"/>
  <w15:chartTrackingRefBased/>
  <w15:docId w15:val="{B048BCE0-BAC8-48A9-A28A-5321DA78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Style6">
    <w:name w:val="Style6"/>
    <w:basedOn w:val="Normalny"/>
    <w:uiPriority w:val="99"/>
    <w:rsid w:val="004F2A43"/>
    <w:pPr>
      <w:widowControl w:val="0"/>
      <w:autoSpaceDE w:val="0"/>
      <w:autoSpaceDN w:val="0"/>
      <w:adjustRightInd w:val="0"/>
      <w:spacing w:line="317" w:lineRule="exact"/>
      <w:jc w:val="both"/>
    </w:pPr>
    <w:rPr>
      <w:rFonts w:ascii="Times New Roman" w:eastAsia="Times New Roman" w:hAnsi="Times New Roman"/>
      <w:sz w:val="24"/>
      <w:szCs w:val="24"/>
      <w:lang w:eastAsia="pl-PL"/>
    </w:rPr>
  </w:style>
  <w:style w:type="character" w:customStyle="1" w:styleId="FontStyle31">
    <w:name w:val="Font Style31"/>
    <w:uiPriority w:val="99"/>
    <w:rsid w:val="004F2A43"/>
    <w:rPr>
      <w:rFonts w:ascii="Times New Roman" w:hAnsi="Times New Roman" w:cs="Times New Roman"/>
      <w:sz w:val="22"/>
      <w:szCs w:val="22"/>
    </w:rPr>
  </w:style>
  <w:style w:type="paragraph" w:customStyle="1" w:styleId="Style15">
    <w:name w:val="Style15"/>
    <w:basedOn w:val="Normalny"/>
    <w:uiPriority w:val="99"/>
    <w:rsid w:val="00E56D66"/>
    <w:pPr>
      <w:widowControl w:val="0"/>
      <w:autoSpaceDE w:val="0"/>
      <w:autoSpaceDN w:val="0"/>
      <w:adjustRightInd w:val="0"/>
      <w:spacing w:line="291" w:lineRule="exact"/>
      <w:ind w:firstLine="706"/>
      <w:jc w:val="both"/>
    </w:pPr>
    <w:rPr>
      <w:rFonts w:ascii="Arial Narrow" w:eastAsia="Times New Roman" w:hAnsi="Arial Narrow"/>
      <w:sz w:val="24"/>
      <w:szCs w:val="24"/>
      <w:lang w:eastAsia="pl-PL"/>
    </w:rPr>
  </w:style>
  <w:style w:type="character" w:customStyle="1" w:styleId="FontStyle25">
    <w:name w:val="Font Style25"/>
    <w:uiPriority w:val="99"/>
    <w:rsid w:val="00E56D66"/>
    <w:rPr>
      <w:rFonts w:ascii="Times New Roman" w:hAnsi="Times New Roman" w:cs="Times New Roman"/>
      <w:sz w:val="20"/>
      <w:szCs w:val="20"/>
    </w:rPr>
  </w:style>
  <w:style w:type="character" w:customStyle="1" w:styleId="FontStyle27">
    <w:name w:val="Font Style27"/>
    <w:uiPriority w:val="99"/>
    <w:rsid w:val="00E56D66"/>
    <w:rPr>
      <w:rFonts w:ascii="Times New Roman" w:hAnsi="Times New Roman" w:cs="Times New Roman"/>
      <w:b/>
      <w:bCs/>
      <w:i/>
      <w:iCs/>
      <w:spacing w:val="-10"/>
      <w:sz w:val="22"/>
      <w:szCs w:val="22"/>
    </w:rPr>
  </w:style>
  <w:style w:type="paragraph" w:styleId="Poprawka">
    <w:name w:val="Revision"/>
    <w:hidden/>
    <w:uiPriority w:val="99"/>
    <w:semiHidden/>
    <w:rsid w:val="00A6183C"/>
    <w:rPr>
      <w:sz w:val="22"/>
      <w:szCs w:val="22"/>
      <w:lang w:eastAsia="en-US"/>
    </w:rPr>
  </w:style>
  <w:style w:type="character" w:styleId="Nierozpoznanawzmianka">
    <w:name w:val="Unresolved Mention"/>
    <w:basedOn w:val="Domylnaczcionkaakapitu"/>
    <w:uiPriority w:val="99"/>
    <w:semiHidden/>
    <w:unhideWhenUsed/>
    <w:rsid w:val="00C4158F"/>
    <w:rPr>
      <w:color w:val="605E5C"/>
      <w:shd w:val="clear" w:color="auto" w:fill="E1DFDD"/>
    </w:rPr>
  </w:style>
  <w:style w:type="paragraph" w:customStyle="1" w:styleId="ARTartustawynprozporzdzenia">
    <w:name w:val="ART(§) – art. ustawy (§ np. rozporządzenia)"/>
    <w:uiPriority w:val="11"/>
    <w:qFormat/>
    <w:rsid w:val="00C23C61"/>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99"/>
    <w:qFormat/>
    <w:rsid w:val="00C23C61"/>
    <w:rPr>
      <w:bCs/>
    </w:rPr>
  </w:style>
  <w:style w:type="character" w:customStyle="1" w:styleId="Ppogrubienie">
    <w:name w:val="_P_ – pogrubienie"/>
    <w:basedOn w:val="Domylnaczcionkaakapitu"/>
    <w:uiPriority w:val="1"/>
    <w:qFormat/>
    <w:rsid w:val="00AB4278"/>
    <w:rPr>
      <w:b/>
    </w:rPr>
  </w:style>
  <w:style w:type="paragraph" w:customStyle="1" w:styleId="ZLITzmlitartykuempunktem">
    <w:name w:val="Z/LIT – zm. lit. artykułem (punktem)"/>
    <w:basedOn w:val="Normalny"/>
    <w:uiPriority w:val="32"/>
    <w:qFormat/>
    <w:rsid w:val="0084657E"/>
    <w:pPr>
      <w:spacing w:line="360" w:lineRule="auto"/>
      <w:ind w:left="986" w:hanging="476"/>
      <w:jc w:val="both"/>
    </w:pPr>
    <w:rPr>
      <w:rFonts w:ascii="Times" w:eastAsiaTheme="minorEastAsia" w:hAnsi="Times" w:cs="Arial"/>
      <w:bCs/>
      <w:sz w:val="24"/>
      <w:szCs w:val="20"/>
      <w:lang w:eastAsia="pl-PL"/>
    </w:rPr>
  </w:style>
  <w:style w:type="paragraph" w:customStyle="1" w:styleId="TYTUAKTUprzedmiotregulacjiustawylubrozporzdzenia">
    <w:name w:val="TYTUŁ_AKTU – przedmiot regulacji ustawy lub rozporządzenia"/>
    <w:next w:val="ARTartustawynprozporzdzenia"/>
    <w:uiPriority w:val="6"/>
    <w:qFormat/>
    <w:rsid w:val="00AF5783"/>
    <w:pPr>
      <w:keepNext/>
      <w:suppressAutoHyphens/>
      <w:spacing w:before="120" w:after="360" w:line="360" w:lineRule="auto"/>
      <w:jc w:val="center"/>
    </w:pPr>
    <w:rPr>
      <w:rFonts w:ascii="Times" w:eastAsia="Times New Roman" w:hAnsi="Times" w:cs="Arial"/>
      <w:b/>
      <w:bCs/>
      <w:sz w:val="24"/>
      <w:szCs w:val="24"/>
    </w:rPr>
  </w:style>
  <w:style w:type="paragraph" w:customStyle="1" w:styleId="ODNONIKtreodnonika">
    <w:name w:val="ODNOŚNIK – treść odnośnika"/>
    <w:uiPriority w:val="19"/>
    <w:qFormat/>
    <w:rsid w:val="00AF5783"/>
    <w:pPr>
      <w:ind w:left="284" w:hanging="284"/>
      <w:jc w:val="both"/>
    </w:pPr>
    <w:rPr>
      <w:rFonts w:ascii="Times New Roman" w:eastAsia="Times New Roman" w:hAnsi="Times New Roman" w:cs="Arial"/>
    </w:rPr>
  </w:style>
  <w:style w:type="paragraph" w:customStyle="1" w:styleId="ZPKTzmpktartykuempunktem">
    <w:name w:val="Z/PKT – zm. pkt artykułem (punktem)"/>
    <w:basedOn w:val="PKTpunkt"/>
    <w:uiPriority w:val="31"/>
    <w:qFormat/>
    <w:rsid w:val="004D0DE3"/>
    <w:pPr>
      <w:ind w:left="1020"/>
    </w:pPr>
  </w:style>
  <w:style w:type="paragraph" w:customStyle="1" w:styleId="ZARTzmartartykuempunktem">
    <w:name w:val="Z/ART(§) – zm. art. (§) artykułem (punktem)"/>
    <w:basedOn w:val="ARTartustawynprozporzdzenia"/>
    <w:uiPriority w:val="30"/>
    <w:qFormat/>
    <w:rsid w:val="004D0DE3"/>
    <w:pPr>
      <w:spacing w:before="0"/>
      <w:ind w:left="510"/>
    </w:pPr>
    <w:rPr>
      <w:rFonts w:eastAsia="Times New Roman"/>
    </w:rPr>
  </w:style>
  <w:style w:type="paragraph" w:customStyle="1" w:styleId="PKTpunkt">
    <w:name w:val="PKT – punkt"/>
    <w:uiPriority w:val="13"/>
    <w:qFormat/>
    <w:rsid w:val="004D0DE3"/>
    <w:pPr>
      <w:spacing w:line="360" w:lineRule="auto"/>
      <w:ind w:left="510" w:hanging="510"/>
      <w:jc w:val="both"/>
    </w:pPr>
    <w:rPr>
      <w:rFonts w:ascii="Times" w:eastAsia="Times New Roman" w:hAnsi="Times" w:cs="Arial"/>
      <w:bCs/>
      <w:sz w:val="24"/>
    </w:rPr>
  </w:style>
  <w:style w:type="paragraph" w:customStyle="1" w:styleId="ZUSTzmustartykuempunktem">
    <w:name w:val="Z/UST(§) – zm. ust. (§) artykułem (punktem)"/>
    <w:basedOn w:val="ZARTzmartartykuempunktem"/>
    <w:uiPriority w:val="30"/>
    <w:qFormat/>
    <w:rsid w:val="004D0DE3"/>
  </w:style>
  <w:style w:type="paragraph" w:customStyle="1" w:styleId="DATAAKTUdatauchwalenialubwydaniaaktu">
    <w:name w:val="DATA_AKTU – data uchwalenia lub wydania aktu"/>
    <w:next w:val="TYTUAKTUprzedmiotregulacjiustawylubrozporzdzenia"/>
    <w:uiPriority w:val="6"/>
    <w:qFormat/>
    <w:rsid w:val="0086310A"/>
    <w:pPr>
      <w:keepNext/>
      <w:suppressAutoHyphens/>
      <w:spacing w:before="120" w:after="120" w:line="360" w:lineRule="auto"/>
      <w:jc w:val="center"/>
    </w:pPr>
    <w:rPr>
      <w:rFonts w:ascii="Times" w:eastAsiaTheme="minorEastAsia" w:hAnsi="Times" w:cs="Arial"/>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86310A"/>
    <w:pPr>
      <w:keepNext/>
      <w:suppressAutoHyphens/>
      <w:spacing w:after="120" w:line="360" w:lineRule="auto"/>
      <w:jc w:val="center"/>
    </w:pPr>
    <w:rPr>
      <w:rFonts w:ascii="Times" w:eastAsia="Times New Roman" w:hAnsi="Times"/>
      <w:b/>
      <w:bCs/>
      <w:caps/>
      <w:spacing w:val="54"/>
      <w:kern w:val="24"/>
      <w:sz w:val="24"/>
      <w:szCs w:val="24"/>
    </w:rPr>
  </w:style>
  <w:style w:type="character" w:customStyle="1" w:styleId="IGindeksgrny">
    <w:name w:val="_IG_ – indeks górny"/>
    <w:basedOn w:val="Domylnaczcionkaakapitu"/>
    <w:uiPriority w:val="2"/>
    <w:qFormat/>
    <w:rsid w:val="0086310A"/>
    <w:rPr>
      <w:b w:val="0"/>
      <w:i w:val="0"/>
      <w:vanish w:val="0"/>
      <w:spacing w:val="0"/>
      <w:vertAlign w:val="superscript"/>
    </w:rPr>
  </w:style>
  <w:style w:type="paragraph" w:customStyle="1" w:styleId="USTustnpkodeksu">
    <w:name w:val="UST(§) – ust. (§ np. kodeksu)"/>
    <w:basedOn w:val="ARTartustawynprozporzdzenia"/>
    <w:uiPriority w:val="12"/>
    <w:qFormat/>
    <w:rsid w:val="00FE223C"/>
    <w:pPr>
      <w:spacing w:before="0"/>
    </w:pPr>
    <w:rPr>
      <w:bCs/>
    </w:rPr>
  </w:style>
  <w:style w:type="character" w:customStyle="1" w:styleId="Kkursywa">
    <w:name w:val="_K_ – kursywa"/>
    <w:basedOn w:val="Domylnaczcionkaakapitu"/>
    <w:uiPriority w:val="1"/>
    <w:qFormat/>
    <w:rsid w:val="00FE223C"/>
    <w:rPr>
      <w:i/>
    </w:rPr>
  </w:style>
  <w:style w:type="paragraph" w:customStyle="1" w:styleId="CZKSIGAoznaczenieiprzedmiotczcilubksigi">
    <w:name w:val="CZĘŚĆ(KSIĘGA) – oznaczenie i przedmiot części lub księgi"/>
    <w:next w:val="ARTartustawynprozporzdzenia"/>
    <w:uiPriority w:val="8"/>
    <w:qFormat/>
    <w:rsid w:val="005376EF"/>
    <w:pPr>
      <w:keepNext/>
      <w:suppressAutoHyphens/>
      <w:spacing w:before="120" w:line="360" w:lineRule="auto"/>
      <w:jc w:val="center"/>
    </w:pPr>
    <w:rPr>
      <w:rFonts w:ascii="Times" w:eastAsia="Times New Roman" w:hAnsi="Times"/>
      <w:b/>
      <w:bCs/>
      <w:caps/>
      <w:kern w:val="24"/>
      <w:sz w:val="24"/>
      <w:szCs w:val="24"/>
    </w:rPr>
  </w:style>
  <w:style w:type="paragraph" w:customStyle="1" w:styleId="Default">
    <w:name w:val="Default"/>
    <w:rsid w:val="00B31B3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713038186">
      <w:bodyDiv w:val="1"/>
      <w:marLeft w:val="0"/>
      <w:marRight w:val="0"/>
      <w:marTop w:val="0"/>
      <w:marBottom w:val="0"/>
      <w:divBdr>
        <w:top w:val="none" w:sz="0" w:space="0" w:color="auto"/>
        <w:left w:val="none" w:sz="0" w:space="0" w:color="auto"/>
        <w:bottom w:val="none" w:sz="0" w:space="0" w:color="auto"/>
        <w:right w:val="none" w:sz="0" w:space="0" w:color="auto"/>
      </w:divBdr>
    </w:div>
    <w:div w:id="776945549">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988941996">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17555459">
      <w:bodyDiv w:val="1"/>
      <w:marLeft w:val="0"/>
      <w:marRight w:val="0"/>
      <w:marTop w:val="0"/>
      <w:marBottom w:val="0"/>
      <w:divBdr>
        <w:top w:val="none" w:sz="0" w:space="0" w:color="auto"/>
        <w:left w:val="none" w:sz="0" w:space="0" w:color="auto"/>
        <w:bottom w:val="none" w:sz="0" w:space="0" w:color="auto"/>
        <w:right w:val="none" w:sz="0" w:space="0" w:color="auto"/>
      </w:divBdr>
      <w:divsChild>
        <w:div w:id="1209997329">
          <w:marLeft w:val="0"/>
          <w:marRight w:val="0"/>
          <w:marTop w:val="0"/>
          <w:marBottom w:val="0"/>
          <w:divBdr>
            <w:top w:val="none" w:sz="0" w:space="0" w:color="auto"/>
            <w:left w:val="none" w:sz="0" w:space="0" w:color="auto"/>
            <w:bottom w:val="none" w:sz="0" w:space="0" w:color="auto"/>
            <w:right w:val="none" w:sz="0" w:space="0" w:color="auto"/>
          </w:divBdr>
          <w:divsChild>
            <w:div w:id="1915815765">
              <w:marLeft w:val="0"/>
              <w:marRight w:val="0"/>
              <w:marTop w:val="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sChild>
                    <w:div w:id="681324768">
                      <w:marLeft w:val="0"/>
                      <w:marRight w:val="0"/>
                      <w:marTop w:val="0"/>
                      <w:marBottom w:val="0"/>
                      <w:divBdr>
                        <w:top w:val="none" w:sz="0" w:space="0" w:color="auto"/>
                        <w:left w:val="none" w:sz="0" w:space="0" w:color="auto"/>
                        <w:bottom w:val="none" w:sz="0" w:space="0" w:color="auto"/>
                        <w:right w:val="none" w:sz="0" w:space="0" w:color="auto"/>
                      </w:divBdr>
                      <w:divsChild>
                        <w:div w:id="1185678741">
                          <w:marLeft w:val="0"/>
                          <w:marRight w:val="0"/>
                          <w:marTop w:val="0"/>
                          <w:marBottom w:val="0"/>
                          <w:divBdr>
                            <w:top w:val="none" w:sz="0" w:space="0" w:color="auto"/>
                            <w:left w:val="none" w:sz="0" w:space="0" w:color="auto"/>
                            <w:bottom w:val="none" w:sz="0" w:space="0" w:color="auto"/>
                            <w:right w:val="none" w:sz="0" w:space="0" w:color="auto"/>
                          </w:divBdr>
                          <w:divsChild>
                            <w:div w:id="1451976726">
                              <w:marLeft w:val="0"/>
                              <w:marRight w:val="0"/>
                              <w:marTop w:val="0"/>
                              <w:marBottom w:val="0"/>
                              <w:divBdr>
                                <w:top w:val="none" w:sz="0" w:space="0" w:color="auto"/>
                                <w:left w:val="none" w:sz="0" w:space="0" w:color="auto"/>
                                <w:bottom w:val="none" w:sz="0" w:space="0" w:color="auto"/>
                                <w:right w:val="none" w:sz="0" w:space="0" w:color="auto"/>
                              </w:divBdr>
                              <w:divsChild>
                                <w:div w:id="463886157">
                                  <w:marLeft w:val="0"/>
                                  <w:marRight w:val="0"/>
                                  <w:marTop w:val="0"/>
                                  <w:marBottom w:val="0"/>
                                  <w:divBdr>
                                    <w:top w:val="none" w:sz="0" w:space="0" w:color="auto"/>
                                    <w:left w:val="none" w:sz="0" w:space="0" w:color="auto"/>
                                    <w:bottom w:val="none" w:sz="0" w:space="0" w:color="auto"/>
                                    <w:right w:val="none" w:sz="0" w:space="0" w:color="auto"/>
                                  </w:divBdr>
                                  <w:divsChild>
                                    <w:div w:id="957764294">
                                      <w:marLeft w:val="0"/>
                                      <w:marRight w:val="0"/>
                                      <w:marTop w:val="0"/>
                                      <w:marBottom w:val="0"/>
                                      <w:divBdr>
                                        <w:top w:val="none" w:sz="0" w:space="0" w:color="auto"/>
                                        <w:left w:val="none" w:sz="0" w:space="0" w:color="auto"/>
                                        <w:bottom w:val="none" w:sz="0" w:space="0" w:color="auto"/>
                                        <w:right w:val="none" w:sz="0" w:space="0" w:color="auto"/>
                                      </w:divBdr>
                                      <w:divsChild>
                                        <w:div w:id="1946300261">
                                          <w:marLeft w:val="0"/>
                                          <w:marRight w:val="0"/>
                                          <w:marTop w:val="0"/>
                                          <w:marBottom w:val="0"/>
                                          <w:divBdr>
                                            <w:top w:val="none" w:sz="0" w:space="0" w:color="auto"/>
                                            <w:left w:val="none" w:sz="0" w:space="0" w:color="auto"/>
                                            <w:bottom w:val="none" w:sz="0" w:space="0" w:color="auto"/>
                                            <w:right w:val="none" w:sz="0" w:space="0" w:color="auto"/>
                                          </w:divBdr>
                                          <w:divsChild>
                                            <w:div w:id="1709328679">
                                              <w:marLeft w:val="0"/>
                                              <w:marRight w:val="0"/>
                                              <w:marTop w:val="0"/>
                                              <w:marBottom w:val="0"/>
                                              <w:divBdr>
                                                <w:top w:val="none" w:sz="0" w:space="0" w:color="auto"/>
                                                <w:left w:val="none" w:sz="0" w:space="0" w:color="auto"/>
                                                <w:bottom w:val="none" w:sz="0" w:space="0" w:color="auto"/>
                                                <w:right w:val="none" w:sz="0" w:space="0" w:color="auto"/>
                                              </w:divBdr>
                                              <w:divsChild>
                                                <w:div w:id="1955205400">
                                                  <w:marLeft w:val="0"/>
                                                  <w:marRight w:val="0"/>
                                                  <w:marTop w:val="0"/>
                                                  <w:marBottom w:val="0"/>
                                                  <w:divBdr>
                                                    <w:top w:val="none" w:sz="0" w:space="0" w:color="auto"/>
                                                    <w:left w:val="none" w:sz="0" w:space="0" w:color="auto"/>
                                                    <w:bottom w:val="none" w:sz="0" w:space="0" w:color="auto"/>
                                                    <w:right w:val="none" w:sz="0" w:space="0" w:color="auto"/>
                                                  </w:divBdr>
                                                  <w:divsChild>
                                                    <w:div w:id="972060203">
                                                      <w:marLeft w:val="0"/>
                                                      <w:marRight w:val="0"/>
                                                      <w:marTop w:val="0"/>
                                                      <w:marBottom w:val="0"/>
                                                      <w:divBdr>
                                                        <w:top w:val="none" w:sz="0" w:space="0" w:color="auto"/>
                                                        <w:left w:val="none" w:sz="0" w:space="0" w:color="auto"/>
                                                        <w:bottom w:val="none" w:sz="0" w:space="0" w:color="auto"/>
                                                        <w:right w:val="none" w:sz="0" w:space="0" w:color="auto"/>
                                                      </w:divBdr>
                                                      <w:divsChild>
                                                        <w:div w:id="2093162129">
                                                          <w:marLeft w:val="0"/>
                                                          <w:marRight w:val="0"/>
                                                          <w:marTop w:val="0"/>
                                                          <w:marBottom w:val="0"/>
                                                          <w:divBdr>
                                                            <w:top w:val="none" w:sz="0" w:space="0" w:color="auto"/>
                                                            <w:left w:val="none" w:sz="0" w:space="0" w:color="auto"/>
                                                            <w:bottom w:val="none" w:sz="0" w:space="0" w:color="auto"/>
                                                            <w:right w:val="none" w:sz="0" w:space="0" w:color="auto"/>
                                                          </w:divBdr>
                                                          <w:divsChild>
                                                            <w:div w:id="800611284">
                                                              <w:marLeft w:val="0"/>
                                                              <w:marRight w:val="0"/>
                                                              <w:marTop w:val="0"/>
                                                              <w:marBottom w:val="0"/>
                                                              <w:divBdr>
                                                                <w:top w:val="none" w:sz="0" w:space="0" w:color="auto"/>
                                                                <w:left w:val="none" w:sz="0" w:space="0" w:color="auto"/>
                                                                <w:bottom w:val="none" w:sz="0" w:space="0" w:color="auto"/>
                                                                <w:right w:val="none" w:sz="0" w:space="0" w:color="auto"/>
                                                              </w:divBdr>
                                                              <w:divsChild>
                                                                <w:div w:id="1987930087">
                                                                  <w:marLeft w:val="0"/>
                                                                  <w:marRight w:val="0"/>
                                                                  <w:marTop w:val="0"/>
                                                                  <w:marBottom w:val="0"/>
                                                                  <w:divBdr>
                                                                    <w:top w:val="none" w:sz="0" w:space="0" w:color="auto"/>
                                                                    <w:left w:val="none" w:sz="0" w:space="0" w:color="auto"/>
                                                                    <w:bottom w:val="none" w:sz="0" w:space="0" w:color="auto"/>
                                                                    <w:right w:val="none" w:sz="0" w:space="0" w:color="auto"/>
                                                                  </w:divBdr>
                                                                  <w:divsChild>
                                                                    <w:div w:id="40401288">
                                                                      <w:marLeft w:val="0"/>
                                                                      <w:marRight w:val="0"/>
                                                                      <w:marTop w:val="0"/>
                                                                      <w:marBottom w:val="0"/>
                                                                      <w:divBdr>
                                                                        <w:top w:val="none" w:sz="0" w:space="0" w:color="auto"/>
                                                                        <w:left w:val="none" w:sz="0" w:space="0" w:color="auto"/>
                                                                        <w:bottom w:val="none" w:sz="0" w:space="0" w:color="auto"/>
                                                                        <w:right w:val="none" w:sz="0" w:space="0" w:color="auto"/>
                                                                      </w:divBdr>
                                                                      <w:divsChild>
                                                                        <w:div w:id="330061119">
                                                                          <w:marLeft w:val="0"/>
                                                                          <w:marRight w:val="0"/>
                                                                          <w:marTop w:val="0"/>
                                                                          <w:marBottom w:val="0"/>
                                                                          <w:divBdr>
                                                                            <w:top w:val="none" w:sz="0" w:space="0" w:color="auto"/>
                                                                            <w:left w:val="none" w:sz="0" w:space="0" w:color="auto"/>
                                                                            <w:bottom w:val="none" w:sz="0" w:space="0" w:color="auto"/>
                                                                            <w:right w:val="none" w:sz="0" w:space="0" w:color="auto"/>
                                                                          </w:divBdr>
                                                                          <w:divsChild>
                                                                            <w:div w:id="28527819">
                                                                              <w:marLeft w:val="0"/>
                                                                              <w:marRight w:val="0"/>
                                                                              <w:marTop w:val="0"/>
                                                                              <w:marBottom w:val="0"/>
                                                                              <w:divBdr>
                                                                                <w:top w:val="none" w:sz="0" w:space="0" w:color="auto"/>
                                                                                <w:left w:val="none" w:sz="0" w:space="0" w:color="auto"/>
                                                                                <w:bottom w:val="none" w:sz="0" w:space="0" w:color="auto"/>
                                                                                <w:right w:val="none" w:sz="0" w:space="0" w:color="auto"/>
                                                                              </w:divBdr>
                                                                            </w:div>
                                                                            <w:div w:id="5017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l@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retariat.dpcig@ms.gov.pl" TargetMode="External"/><Relationship Id="rId4" Type="http://schemas.openxmlformats.org/officeDocument/2006/relationships/settings" Target="settings.xml"/><Relationship Id="rId9" Type="http://schemas.openxmlformats.org/officeDocument/2006/relationships/hyperlink" Target="mailto:joanna.hablewska@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C21B-6ED4-4462-85EC-C52FD0E8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2632</Words>
  <Characters>15795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Monika  (DL)</dc:creator>
  <cp:keywords/>
  <cp:lastModifiedBy>Pałka Zbigniew  (DL)</cp:lastModifiedBy>
  <cp:revision>4</cp:revision>
  <cp:lastPrinted>2024-12-03T11:37:00Z</cp:lastPrinted>
  <dcterms:created xsi:type="dcterms:W3CDTF">2025-02-20T11:17:00Z</dcterms:created>
  <dcterms:modified xsi:type="dcterms:W3CDTF">2025-02-20T14:23:00Z</dcterms:modified>
</cp:coreProperties>
</file>